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F4" w:rsidRDefault="003B2469" w:rsidP="003B2469">
      <w:pPr>
        <w:jc w:val="center"/>
      </w:pPr>
      <w:bookmarkStart w:id="0" w:name="_GoBack"/>
      <w:bookmarkEnd w:id="0"/>
      <w:r>
        <w:rPr>
          <w:rFonts w:hint="eastAsia"/>
        </w:rPr>
        <w:t>代理資金決済事務取扱契約</w:t>
      </w:r>
      <w:r w:rsidR="006F15E0">
        <w:rPr>
          <w:rFonts w:hint="eastAsia"/>
        </w:rPr>
        <w:t>書</w:t>
      </w:r>
    </w:p>
    <w:p w:rsidR="003B2469" w:rsidRDefault="003B2469"/>
    <w:p w:rsidR="003B2469" w:rsidRDefault="003B2469" w:rsidP="00FE01BF">
      <w:pPr>
        <w:ind w:firstLineChars="100" w:firstLine="210"/>
      </w:pPr>
      <w:r>
        <w:rPr>
          <w:rFonts w:hint="eastAsia"/>
        </w:rPr>
        <w:t>株式会社ほふりクリアリング（以下「甲」という。）と</w:t>
      </w:r>
      <w:r w:rsidRPr="003B2469">
        <w:rPr>
          <w:rFonts w:hint="eastAsia"/>
          <w:u w:val="single"/>
        </w:rPr>
        <w:t xml:space="preserve">　　　　　　　</w:t>
      </w:r>
      <w:r w:rsidRPr="003B2469">
        <w:rPr>
          <w:rFonts w:hint="eastAsia"/>
        </w:rPr>
        <w:t>（以下</w:t>
      </w:r>
      <w:r>
        <w:rPr>
          <w:rFonts w:hint="eastAsia"/>
        </w:rPr>
        <w:t>「乙」という。</w:t>
      </w:r>
      <w:r w:rsidRPr="003B2469">
        <w:rPr>
          <w:rFonts w:hint="eastAsia"/>
        </w:rPr>
        <w:t>）</w:t>
      </w:r>
      <w:r w:rsidR="00755BE7">
        <w:rPr>
          <w:rFonts w:hint="eastAsia"/>
        </w:rPr>
        <w:t>とは、</w:t>
      </w:r>
      <w:r w:rsidR="00566F7E">
        <w:rPr>
          <w:rFonts w:hint="eastAsia"/>
        </w:rPr>
        <w:t>乙を決済銀行と指定</w:t>
      </w:r>
      <w:r w:rsidR="00BD4E70">
        <w:rPr>
          <w:rFonts w:hint="eastAsia"/>
        </w:rPr>
        <w:t>する</w:t>
      </w:r>
      <w:r w:rsidR="00496CD0">
        <w:rPr>
          <w:rFonts w:hint="eastAsia"/>
        </w:rPr>
        <w:t>すべての</w:t>
      </w:r>
      <w:r w:rsidR="00E814BE" w:rsidRPr="00A92CC4">
        <w:rPr>
          <w:rFonts w:hint="eastAsia"/>
        </w:rPr>
        <w:t>決済銀行指定参加者</w:t>
      </w:r>
      <w:r w:rsidR="00571C9D" w:rsidRPr="00A92CC4">
        <w:rPr>
          <w:rFonts w:hint="eastAsia"/>
        </w:rPr>
        <w:t>と</w:t>
      </w:r>
      <w:r w:rsidR="00755BE7" w:rsidRPr="00A92CC4">
        <w:rPr>
          <w:rFonts w:hint="eastAsia"/>
        </w:rPr>
        <w:t>甲と</w:t>
      </w:r>
      <w:r w:rsidR="00571C9D" w:rsidRPr="00A92CC4">
        <w:rPr>
          <w:rFonts w:hint="eastAsia"/>
        </w:rPr>
        <w:t>の間の資金の受払い</w:t>
      </w:r>
      <w:r w:rsidR="00FE01BF" w:rsidRPr="00A92CC4">
        <w:rPr>
          <w:rFonts w:hint="eastAsia"/>
        </w:rPr>
        <w:t>に関する決済銀行の業務の取扱いについて、以下のとおり契約を締結する。</w:t>
      </w:r>
      <w:r w:rsidR="00E814BE" w:rsidRPr="00A92CC4">
        <w:rPr>
          <w:rFonts w:hint="eastAsia"/>
        </w:rPr>
        <w:t>なお、本契約書中において、甲の業務方法書その他の</w:t>
      </w:r>
      <w:r w:rsidR="00195B2D" w:rsidRPr="00A92CC4">
        <w:rPr>
          <w:rFonts w:hint="eastAsia"/>
        </w:rPr>
        <w:t>甲</w:t>
      </w:r>
      <w:r w:rsidR="00E814BE" w:rsidRPr="00A92CC4">
        <w:rPr>
          <w:rFonts w:hint="eastAsia"/>
        </w:rPr>
        <w:t>の規則（以下単に「業務方法書」という。）の用語と同一の用語は、同一の意味をもつものとする。</w:t>
      </w:r>
    </w:p>
    <w:p w:rsidR="003B2469" w:rsidRPr="00BD4E70" w:rsidRDefault="003B2469"/>
    <w:p w:rsidR="00BD4E70" w:rsidRDefault="00BD4E70">
      <w:r>
        <w:rPr>
          <w:rFonts w:hint="eastAsia"/>
        </w:rPr>
        <w:t>（決済銀行</w:t>
      </w:r>
      <w:r w:rsidR="00870581">
        <w:rPr>
          <w:rFonts w:hint="eastAsia"/>
        </w:rPr>
        <w:t>の承認</w:t>
      </w:r>
      <w:r>
        <w:rPr>
          <w:rFonts w:hint="eastAsia"/>
        </w:rPr>
        <w:t>）</w:t>
      </w:r>
    </w:p>
    <w:p w:rsidR="00571C9D" w:rsidRDefault="00571C9D" w:rsidP="00BD4E70">
      <w:pPr>
        <w:ind w:left="210" w:hangingChars="100" w:hanging="210"/>
      </w:pPr>
      <w:r>
        <w:rPr>
          <w:rFonts w:hint="eastAsia"/>
        </w:rPr>
        <w:t>第</w:t>
      </w:r>
      <w:r w:rsidR="0042106D">
        <w:rPr>
          <w:rFonts w:hint="eastAsia"/>
        </w:rPr>
        <w:t>１</w:t>
      </w:r>
      <w:r>
        <w:rPr>
          <w:rFonts w:hint="eastAsia"/>
        </w:rPr>
        <w:t>条　甲は、</w:t>
      </w:r>
      <w:r w:rsidR="00BD4E70">
        <w:rPr>
          <w:rFonts w:hint="eastAsia"/>
        </w:rPr>
        <w:t>乙を決済銀行と指定する旨の申請について甲が承認した決済銀行指定参加者との間の資金の受払いについては、</w:t>
      </w:r>
      <w:r w:rsidR="00FB67EB" w:rsidRPr="00B63D4B">
        <w:rPr>
          <w:rFonts w:hint="eastAsia"/>
        </w:rPr>
        <w:t>業務方法書の定めるところに従い、</w:t>
      </w:r>
      <w:r w:rsidR="00BD4E70">
        <w:rPr>
          <w:rFonts w:hint="eastAsia"/>
        </w:rPr>
        <w:t>決済銀行指定参加者を代理</w:t>
      </w:r>
      <w:r w:rsidR="00FD3233">
        <w:rPr>
          <w:rFonts w:hint="eastAsia"/>
        </w:rPr>
        <w:t>する決済銀行の</w:t>
      </w:r>
      <w:r w:rsidR="00BD4E70">
        <w:rPr>
          <w:rFonts w:hint="eastAsia"/>
        </w:rPr>
        <w:t>乙</w:t>
      </w:r>
      <w:r w:rsidR="00FD3233">
        <w:rPr>
          <w:rFonts w:hint="eastAsia"/>
        </w:rPr>
        <w:t>との間</w:t>
      </w:r>
      <w:r w:rsidR="00BD4E70">
        <w:rPr>
          <w:rFonts w:hint="eastAsia"/>
        </w:rPr>
        <w:t>で行うものとする。</w:t>
      </w:r>
    </w:p>
    <w:p w:rsidR="00571C9D" w:rsidRDefault="00571C9D"/>
    <w:p w:rsidR="00571C9D" w:rsidRPr="00B96FB5" w:rsidRDefault="00571C9D" w:rsidP="00571C9D">
      <w:r>
        <w:rPr>
          <w:rFonts w:hint="eastAsia"/>
        </w:rPr>
        <w:t>（決済銀行の業務）</w:t>
      </w:r>
    </w:p>
    <w:p w:rsidR="005637D6" w:rsidRDefault="00571C9D" w:rsidP="00571C9D">
      <w:pPr>
        <w:ind w:left="210" w:hangingChars="100" w:hanging="210"/>
      </w:pPr>
      <w:r>
        <w:rPr>
          <w:rFonts w:hint="eastAsia"/>
        </w:rPr>
        <w:t>第</w:t>
      </w:r>
      <w:r w:rsidR="00845CD7">
        <w:rPr>
          <w:rFonts w:hint="eastAsia"/>
        </w:rPr>
        <w:t>２</w:t>
      </w:r>
      <w:r>
        <w:rPr>
          <w:rFonts w:hint="eastAsia"/>
        </w:rPr>
        <w:t>条　乙は、業務方法書、決済銀行契約及び</w:t>
      </w:r>
      <w:r w:rsidR="00E814BE" w:rsidRPr="001C0D0D">
        <w:rPr>
          <w:rFonts w:hint="eastAsia"/>
        </w:rPr>
        <w:t>甲が</w:t>
      </w:r>
      <w:r>
        <w:rPr>
          <w:rFonts w:hint="eastAsia"/>
        </w:rPr>
        <w:t>別に定める「一般振替</w:t>
      </w:r>
      <w:r>
        <w:rPr>
          <w:rFonts w:hint="eastAsia"/>
        </w:rPr>
        <w:t>DVP</w:t>
      </w:r>
      <w:r>
        <w:rPr>
          <w:rFonts w:hint="eastAsia"/>
        </w:rPr>
        <w:t>業務マニュアル決済銀行編」その他甲と乙との間の取決めに従い、決済銀行の業務を行う</w:t>
      </w:r>
      <w:r w:rsidR="00C118B1">
        <w:rPr>
          <w:rFonts w:hint="eastAsia"/>
        </w:rPr>
        <w:t>ものとする</w:t>
      </w:r>
      <w:r>
        <w:rPr>
          <w:rFonts w:hint="eastAsia"/>
        </w:rPr>
        <w:t>。</w:t>
      </w:r>
    </w:p>
    <w:p w:rsidR="002D3D61" w:rsidRDefault="00870581" w:rsidP="00FE01BF">
      <w:pPr>
        <w:ind w:left="210" w:hangingChars="100" w:hanging="210"/>
      </w:pPr>
      <w:r>
        <w:rPr>
          <w:rFonts w:hint="eastAsia"/>
        </w:rPr>
        <w:t>２</w:t>
      </w:r>
      <w:r w:rsidR="0019456B">
        <w:rPr>
          <w:rFonts w:hint="eastAsia"/>
        </w:rPr>
        <w:t xml:space="preserve">　乙は、</w:t>
      </w:r>
      <w:r w:rsidR="00CA4613">
        <w:rPr>
          <w:rFonts w:hint="eastAsia"/>
        </w:rPr>
        <w:t>あらかじめ、決済銀行の業務を行うための</w:t>
      </w:r>
      <w:r w:rsidR="005102F4">
        <w:rPr>
          <w:rFonts w:hint="eastAsia"/>
        </w:rPr>
        <w:t>日本銀行当座預金取引に係る乙の当座勘定（日本</w:t>
      </w:r>
      <w:r w:rsidR="00FE01BF">
        <w:rPr>
          <w:rFonts w:hint="eastAsia"/>
        </w:rPr>
        <w:t>銀行金融</w:t>
      </w:r>
      <w:r w:rsidR="00E107B5" w:rsidRPr="00912ED2">
        <w:rPr>
          <w:rFonts w:hint="eastAsia"/>
        </w:rPr>
        <w:t>ネットワーク</w:t>
      </w:r>
      <w:r w:rsidR="00FE01BF" w:rsidRPr="00912ED2">
        <w:rPr>
          <w:rFonts w:hint="eastAsia"/>
        </w:rPr>
        <w:t>システム</w:t>
      </w:r>
      <w:r w:rsidR="00FE01BF">
        <w:rPr>
          <w:rFonts w:hint="eastAsia"/>
        </w:rPr>
        <w:t>の</w:t>
      </w:r>
      <w:r w:rsidR="007B7186" w:rsidRPr="00B63D4B">
        <w:rPr>
          <w:rFonts w:hint="eastAsia"/>
        </w:rPr>
        <w:t>オンライン</w:t>
      </w:r>
      <w:r w:rsidR="00FE01BF">
        <w:rPr>
          <w:rFonts w:hint="eastAsia"/>
        </w:rPr>
        <w:t>取引先</w:t>
      </w:r>
      <w:r w:rsidR="005102F4">
        <w:rPr>
          <w:rFonts w:hint="eastAsia"/>
        </w:rPr>
        <w:t>に限る。）を指定</w:t>
      </w:r>
      <w:r w:rsidR="00CA4613">
        <w:rPr>
          <w:rFonts w:hint="eastAsia"/>
        </w:rPr>
        <w:t>し、</w:t>
      </w:r>
      <w:r w:rsidR="00DB1AAF">
        <w:rPr>
          <w:rFonts w:hint="eastAsia"/>
        </w:rPr>
        <w:t>甲に</w:t>
      </w:r>
      <w:r w:rsidR="00CA4613">
        <w:rPr>
          <w:rFonts w:hint="eastAsia"/>
        </w:rPr>
        <w:t>届け出る</w:t>
      </w:r>
      <w:r w:rsidR="005102F4">
        <w:rPr>
          <w:rFonts w:hint="eastAsia"/>
        </w:rPr>
        <w:t>ものとする。</w:t>
      </w:r>
      <w:r w:rsidR="00496CD0">
        <w:rPr>
          <w:rFonts w:hint="eastAsia"/>
        </w:rPr>
        <w:t>これを変更するときも同様とする。</w:t>
      </w:r>
    </w:p>
    <w:p w:rsidR="00870581" w:rsidRDefault="00870581" w:rsidP="00F742D0">
      <w:pPr>
        <w:ind w:left="210" w:hangingChars="100" w:hanging="210"/>
      </w:pPr>
    </w:p>
    <w:p w:rsidR="00870581" w:rsidRDefault="00870581" w:rsidP="00870581">
      <w:r>
        <w:rPr>
          <w:rFonts w:hint="eastAsia"/>
        </w:rPr>
        <w:t>（業務</w:t>
      </w:r>
      <w:r w:rsidR="00080FAE">
        <w:rPr>
          <w:rFonts w:hint="eastAsia"/>
        </w:rPr>
        <w:t>の</w:t>
      </w:r>
      <w:r>
        <w:rPr>
          <w:rFonts w:hint="eastAsia"/>
        </w:rPr>
        <w:t>担当）</w:t>
      </w:r>
    </w:p>
    <w:p w:rsidR="0019456B" w:rsidRDefault="00870581" w:rsidP="00F742D0">
      <w:pPr>
        <w:ind w:left="210" w:hangingChars="100" w:hanging="210"/>
      </w:pPr>
      <w:r>
        <w:rPr>
          <w:rFonts w:hint="eastAsia"/>
        </w:rPr>
        <w:t>第</w:t>
      </w:r>
      <w:r w:rsidR="00845CD7">
        <w:rPr>
          <w:rFonts w:hint="eastAsia"/>
        </w:rPr>
        <w:t>３</w:t>
      </w:r>
      <w:r>
        <w:rPr>
          <w:rFonts w:hint="eastAsia"/>
        </w:rPr>
        <w:t>条</w:t>
      </w:r>
      <w:r w:rsidR="005102F4">
        <w:rPr>
          <w:rFonts w:hint="eastAsia"/>
        </w:rPr>
        <w:t xml:space="preserve">　</w:t>
      </w:r>
      <w:r w:rsidR="00F742D0">
        <w:rPr>
          <w:rFonts w:hint="eastAsia"/>
        </w:rPr>
        <w:t>乙は、</w:t>
      </w:r>
      <w:r w:rsidR="005102F4">
        <w:rPr>
          <w:rFonts w:hint="eastAsia"/>
        </w:rPr>
        <w:t>決済銀行の業務を行う乙の本支店</w:t>
      </w:r>
      <w:r w:rsidR="00F742D0">
        <w:rPr>
          <w:rFonts w:hint="eastAsia"/>
        </w:rPr>
        <w:t>又は事務所及びその部署を指定し、あわせてその業務責任者を選任し、甲に届け出るものとする。</w:t>
      </w:r>
      <w:r w:rsidR="00496CD0">
        <w:rPr>
          <w:rFonts w:hint="eastAsia"/>
        </w:rPr>
        <w:t>これ</w:t>
      </w:r>
      <w:r w:rsidR="00912ED2">
        <w:rPr>
          <w:rFonts w:hint="eastAsia"/>
        </w:rPr>
        <w:t>ら</w:t>
      </w:r>
      <w:r w:rsidR="00496CD0">
        <w:rPr>
          <w:rFonts w:hint="eastAsia"/>
        </w:rPr>
        <w:t>を変更しようとするときも同様とする。</w:t>
      </w:r>
    </w:p>
    <w:p w:rsidR="00FD3233" w:rsidRDefault="00FD3233"/>
    <w:p w:rsidR="002D3D61" w:rsidRDefault="0019456B">
      <w:r>
        <w:rPr>
          <w:rFonts w:hint="eastAsia"/>
        </w:rPr>
        <w:t>（決済銀行端末）</w:t>
      </w:r>
    </w:p>
    <w:p w:rsidR="002D3D61" w:rsidRDefault="004E72FA" w:rsidP="002D3D61">
      <w:pPr>
        <w:ind w:left="210" w:hangingChars="100" w:hanging="210"/>
      </w:pPr>
      <w:r>
        <w:rPr>
          <w:rFonts w:hint="eastAsia"/>
        </w:rPr>
        <w:t>第</w:t>
      </w:r>
      <w:r w:rsidR="00845CD7">
        <w:rPr>
          <w:rFonts w:hint="eastAsia"/>
        </w:rPr>
        <w:t>４</w:t>
      </w:r>
      <w:r>
        <w:rPr>
          <w:rFonts w:hint="eastAsia"/>
        </w:rPr>
        <w:t>条　乙は、決済銀行の業務に係る</w:t>
      </w:r>
      <w:r w:rsidR="00B96FB5">
        <w:rPr>
          <w:rFonts w:hint="eastAsia"/>
        </w:rPr>
        <w:t>端末</w:t>
      </w:r>
      <w:r w:rsidR="007B7186" w:rsidRPr="00B63D4B">
        <w:rPr>
          <w:rFonts w:hint="eastAsia"/>
        </w:rPr>
        <w:t>装置</w:t>
      </w:r>
      <w:r w:rsidR="00B96FB5">
        <w:rPr>
          <w:rFonts w:hint="eastAsia"/>
        </w:rPr>
        <w:t>を</w:t>
      </w:r>
      <w:r w:rsidR="00F742D0">
        <w:rPr>
          <w:rFonts w:hint="eastAsia"/>
        </w:rPr>
        <w:t>前条の</w:t>
      </w:r>
      <w:r w:rsidR="00B96FB5">
        <w:rPr>
          <w:rFonts w:hint="eastAsia"/>
        </w:rPr>
        <w:t>本支店又は事務所に設置するものとする。</w:t>
      </w:r>
      <w:r w:rsidR="00B80632" w:rsidRPr="00B63D4B">
        <w:rPr>
          <w:rFonts w:hint="eastAsia"/>
        </w:rPr>
        <w:t>この場合において、当該端末装置及び当該端末装置と甲のシステムとの間の通信回線の接続に係る回線設備の費用（回線使用料、敷設工事負担金等）は、乙の負担とする。</w:t>
      </w:r>
    </w:p>
    <w:p w:rsidR="002D3D61" w:rsidRDefault="00B96FB5" w:rsidP="0019456B">
      <w:pPr>
        <w:ind w:left="210" w:hangingChars="100" w:hanging="210"/>
      </w:pPr>
      <w:r>
        <w:rPr>
          <w:rFonts w:hint="eastAsia"/>
        </w:rPr>
        <w:t xml:space="preserve">２　</w:t>
      </w:r>
      <w:r w:rsidR="0019456B">
        <w:rPr>
          <w:rFonts w:hint="eastAsia"/>
        </w:rPr>
        <w:t>業務方法書又は決済銀行契約の規定による甲と乙との間の通知</w:t>
      </w:r>
      <w:r w:rsidR="004E56E9">
        <w:rPr>
          <w:rFonts w:hint="eastAsia"/>
        </w:rPr>
        <w:t>のうち、甲から乙への決済銀行指定参加者の参加者決済額及び決済銀行受払額の通知</w:t>
      </w:r>
      <w:r w:rsidR="00142156">
        <w:rPr>
          <w:rFonts w:hint="eastAsia"/>
        </w:rPr>
        <w:t>は当該端末</w:t>
      </w:r>
      <w:r w:rsidR="00373620" w:rsidRPr="00912ED2">
        <w:rPr>
          <w:rFonts w:hint="eastAsia"/>
        </w:rPr>
        <w:t>装置</w:t>
      </w:r>
      <w:r w:rsidR="00142156" w:rsidRPr="00912ED2">
        <w:rPr>
          <w:rFonts w:hint="eastAsia"/>
        </w:rPr>
        <w:t>への情報の提供により</w:t>
      </w:r>
      <w:r w:rsidR="004E56E9" w:rsidRPr="00912ED2">
        <w:rPr>
          <w:rFonts w:hint="eastAsia"/>
        </w:rPr>
        <w:t>、乙から甲への承認通知又は不承認通知</w:t>
      </w:r>
      <w:r w:rsidR="0019456B" w:rsidRPr="00912ED2">
        <w:rPr>
          <w:rFonts w:hint="eastAsia"/>
        </w:rPr>
        <w:t>は当該</w:t>
      </w:r>
      <w:r w:rsidRPr="00912ED2">
        <w:rPr>
          <w:rFonts w:hint="eastAsia"/>
        </w:rPr>
        <w:t>端末</w:t>
      </w:r>
      <w:r w:rsidR="00373620" w:rsidRPr="00912ED2">
        <w:rPr>
          <w:rFonts w:hint="eastAsia"/>
        </w:rPr>
        <w:t>装置</w:t>
      </w:r>
      <w:r>
        <w:rPr>
          <w:rFonts w:hint="eastAsia"/>
        </w:rPr>
        <w:t>からの入</w:t>
      </w:r>
      <w:r w:rsidR="00142156">
        <w:rPr>
          <w:rFonts w:hint="eastAsia"/>
        </w:rPr>
        <w:t>力に</w:t>
      </w:r>
      <w:r w:rsidR="0019456B">
        <w:rPr>
          <w:rFonts w:hint="eastAsia"/>
        </w:rPr>
        <w:t>より行うものとする。</w:t>
      </w:r>
    </w:p>
    <w:p w:rsidR="00B96FB5" w:rsidRDefault="00B96FB5" w:rsidP="0019456B">
      <w:pPr>
        <w:ind w:left="210" w:hangingChars="100" w:hanging="210"/>
      </w:pPr>
      <w:r>
        <w:rPr>
          <w:rFonts w:hint="eastAsia"/>
        </w:rPr>
        <w:t xml:space="preserve">３　</w:t>
      </w:r>
      <w:r w:rsidR="0019456B">
        <w:rPr>
          <w:rFonts w:hint="eastAsia"/>
        </w:rPr>
        <w:t>前項の規定にかかわらず、</w:t>
      </w:r>
      <w:r w:rsidR="004E56E9">
        <w:rPr>
          <w:rFonts w:hint="eastAsia"/>
        </w:rPr>
        <w:t>甲又は</w:t>
      </w:r>
      <w:r>
        <w:rPr>
          <w:rFonts w:hint="eastAsia"/>
        </w:rPr>
        <w:t>乙の</w:t>
      </w:r>
      <w:r w:rsidR="007B7186" w:rsidRPr="00912ED2">
        <w:rPr>
          <w:rFonts w:hint="eastAsia"/>
        </w:rPr>
        <w:t>端末装置</w:t>
      </w:r>
      <w:r w:rsidR="00373620" w:rsidRPr="00912ED2">
        <w:rPr>
          <w:rFonts w:hint="eastAsia"/>
        </w:rPr>
        <w:t>、</w:t>
      </w:r>
      <w:r w:rsidR="0019456B" w:rsidRPr="00912ED2">
        <w:rPr>
          <w:rFonts w:hint="eastAsia"/>
        </w:rPr>
        <w:t>通信回線</w:t>
      </w:r>
      <w:r w:rsidR="00373620" w:rsidRPr="00912ED2">
        <w:rPr>
          <w:rFonts w:hint="eastAsia"/>
        </w:rPr>
        <w:t>又はコンピュータ</w:t>
      </w:r>
      <w:r w:rsidR="0019456B">
        <w:rPr>
          <w:rFonts w:hint="eastAsia"/>
        </w:rPr>
        <w:t>等に障害が生じた場合には、</w:t>
      </w:r>
      <w:r w:rsidR="007B7186">
        <w:rPr>
          <w:rFonts w:hint="eastAsia"/>
        </w:rPr>
        <w:t>そ</w:t>
      </w:r>
      <w:r w:rsidR="00F742D0">
        <w:rPr>
          <w:rFonts w:hint="eastAsia"/>
        </w:rPr>
        <w:t>の都度</w:t>
      </w:r>
      <w:r w:rsidR="007B7186" w:rsidRPr="00B63D4B">
        <w:rPr>
          <w:rFonts w:hint="eastAsia"/>
        </w:rPr>
        <w:t>両者が協議して</w:t>
      </w:r>
      <w:r w:rsidR="007B7186" w:rsidRPr="00B80632">
        <w:rPr>
          <w:rFonts w:hint="eastAsia"/>
        </w:rPr>
        <w:t>定める</w:t>
      </w:r>
      <w:r w:rsidR="0019456B">
        <w:rPr>
          <w:rFonts w:hint="eastAsia"/>
        </w:rPr>
        <w:t>方法で通知を行うものとする。</w:t>
      </w:r>
    </w:p>
    <w:p w:rsidR="00E82F41" w:rsidRPr="007B7186" w:rsidRDefault="00E82F41"/>
    <w:p w:rsidR="00283558" w:rsidRDefault="00283558">
      <w:r>
        <w:rPr>
          <w:rFonts w:hint="eastAsia"/>
        </w:rPr>
        <w:lastRenderedPageBreak/>
        <w:t>（報告）</w:t>
      </w:r>
    </w:p>
    <w:p w:rsidR="00283558" w:rsidRPr="001C0D0D" w:rsidRDefault="00283558" w:rsidP="00283558">
      <w:pPr>
        <w:ind w:left="210" w:hangingChars="100" w:hanging="210"/>
      </w:pPr>
      <w:r>
        <w:rPr>
          <w:rFonts w:hint="eastAsia"/>
        </w:rPr>
        <w:t>第</w:t>
      </w:r>
      <w:r w:rsidR="00845CD7">
        <w:rPr>
          <w:rFonts w:hint="eastAsia"/>
        </w:rPr>
        <w:t>５</w:t>
      </w:r>
      <w:r>
        <w:rPr>
          <w:rFonts w:hint="eastAsia"/>
        </w:rPr>
        <w:t>条　甲及び乙は、</w:t>
      </w:r>
      <w:r w:rsidR="00E814BE" w:rsidRPr="001C0D0D">
        <w:rPr>
          <w:rFonts w:hint="eastAsia"/>
        </w:rPr>
        <w:t>端末装置、通信回線又はコンピュータ等</w:t>
      </w:r>
      <w:r w:rsidRPr="001C0D0D">
        <w:rPr>
          <w:rFonts w:hint="eastAsia"/>
        </w:rPr>
        <w:t>の障害によりその業務を営むことが困難になった場合には、直ちに、相手方に報告するものとする。</w:t>
      </w:r>
    </w:p>
    <w:p w:rsidR="00E814BE" w:rsidRPr="001C0D0D" w:rsidRDefault="00E814BE" w:rsidP="00283558">
      <w:pPr>
        <w:ind w:left="210" w:hangingChars="100" w:hanging="210"/>
      </w:pPr>
      <w:r w:rsidRPr="001C0D0D">
        <w:rPr>
          <w:rFonts w:hint="eastAsia"/>
        </w:rPr>
        <w:t>２　乙は、次の各号に定める場合に該当する場合には、速やかに甲にその旨を通知するものとする。</w:t>
      </w:r>
    </w:p>
    <w:p w:rsidR="00E814BE" w:rsidRPr="001C0D0D" w:rsidRDefault="00E814BE" w:rsidP="00E814BE">
      <w:pPr>
        <w:ind w:leftChars="100" w:left="420" w:hangingChars="100" w:hanging="210"/>
      </w:pPr>
      <w:r w:rsidRPr="001C0D0D">
        <w:rPr>
          <w:rFonts w:hint="eastAsia"/>
        </w:rPr>
        <w:t>（１）乙を決済銀行として指定する決済銀行指定参加者との決済銀行契約が終了したとき。</w:t>
      </w:r>
    </w:p>
    <w:p w:rsidR="00E814BE" w:rsidRPr="001C0D0D" w:rsidRDefault="00E814BE" w:rsidP="00E814BE">
      <w:pPr>
        <w:ind w:leftChars="100" w:left="210"/>
      </w:pPr>
      <w:r w:rsidRPr="001C0D0D">
        <w:rPr>
          <w:rFonts w:hint="eastAsia"/>
        </w:rPr>
        <w:t>（２）乙が決済銀行の業務として行う甲との間の資金の受払いを停止する事由として業務方法書に規定する事由に乙が該当したとき。</w:t>
      </w:r>
    </w:p>
    <w:p w:rsidR="007B7186" w:rsidRPr="00B63D4B" w:rsidRDefault="00E814BE" w:rsidP="00283558">
      <w:pPr>
        <w:ind w:left="210" w:hangingChars="100" w:hanging="210"/>
      </w:pPr>
      <w:r w:rsidRPr="001C0D0D">
        <w:rPr>
          <w:rFonts w:hint="eastAsia"/>
        </w:rPr>
        <w:t>３</w:t>
      </w:r>
      <w:r w:rsidR="007B7186" w:rsidRPr="001C0D0D">
        <w:rPr>
          <w:rFonts w:hint="eastAsia"/>
        </w:rPr>
        <w:t xml:space="preserve">　</w:t>
      </w:r>
      <w:r w:rsidRPr="001C0D0D">
        <w:rPr>
          <w:rFonts w:hint="eastAsia"/>
        </w:rPr>
        <w:t>前項に規定するほか、</w:t>
      </w:r>
      <w:r w:rsidR="007B7186" w:rsidRPr="00B63D4B">
        <w:rPr>
          <w:rFonts w:hint="eastAsia"/>
        </w:rPr>
        <w:t>乙は、</w:t>
      </w:r>
      <w:r w:rsidR="00B80632" w:rsidRPr="00B63D4B">
        <w:rPr>
          <w:rFonts w:hint="eastAsia"/>
        </w:rPr>
        <w:t>甲から</w:t>
      </w:r>
      <w:r w:rsidR="007B7186" w:rsidRPr="00B63D4B">
        <w:rPr>
          <w:rFonts w:hint="eastAsia"/>
        </w:rPr>
        <w:t>決済銀行</w:t>
      </w:r>
      <w:r w:rsidR="00B80632" w:rsidRPr="00B63D4B">
        <w:rPr>
          <w:rFonts w:hint="eastAsia"/>
        </w:rPr>
        <w:t>の業務に関してその</w:t>
      </w:r>
      <w:r w:rsidR="007B7186" w:rsidRPr="00B63D4B">
        <w:rPr>
          <w:rFonts w:hint="eastAsia"/>
        </w:rPr>
        <w:t>理由を示して請求があったときは、必要な限度で報告し、又は調査に必要な便益を提供するものとする。</w:t>
      </w:r>
    </w:p>
    <w:p w:rsidR="00283558" w:rsidRDefault="00283558"/>
    <w:p w:rsidR="00A9498E" w:rsidRPr="00B63D4B" w:rsidRDefault="00A9498E">
      <w:r w:rsidRPr="00B63D4B">
        <w:rPr>
          <w:rFonts w:hint="eastAsia"/>
        </w:rPr>
        <w:t>（</w:t>
      </w:r>
      <w:r w:rsidR="003854D8" w:rsidRPr="00B63D4B">
        <w:rPr>
          <w:rFonts w:hint="eastAsia"/>
        </w:rPr>
        <w:t>決済銀行</w:t>
      </w:r>
      <w:r w:rsidR="002814D5" w:rsidRPr="00B63D4B">
        <w:rPr>
          <w:rFonts w:hint="eastAsia"/>
        </w:rPr>
        <w:t>の</w:t>
      </w:r>
      <w:r w:rsidR="003854D8" w:rsidRPr="00B63D4B">
        <w:rPr>
          <w:rFonts w:hint="eastAsia"/>
        </w:rPr>
        <w:t>業務の状況</w:t>
      </w:r>
      <w:r w:rsidRPr="00B63D4B">
        <w:rPr>
          <w:rFonts w:hint="eastAsia"/>
        </w:rPr>
        <w:t>）</w:t>
      </w:r>
    </w:p>
    <w:p w:rsidR="00A9498E" w:rsidRPr="00B63D4B" w:rsidRDefault="00A9498E" w:rsidP="00A9498E">
      <w:pPr>
        <w:ind w:left="210" w:hangingChars="100" w:hanging="210"/>
      </w:pPr>
      <w:r w:rsidRPr="00B63D4B">
        <w:rPr>
          <w:rFonts w:hint="eastAsia"/>
        </w:rPr>
        <w:t>第６条　甲は、乙の決済銀行の業務の状況が</w:t>
      </w:r>
      <w:r w:rsidR="002814D5" w:rsidRPr="00B63D4B">
        <w:rPr>
          <w:rFonts w:hint="eastAsia"/>
        </w:rPr>
        <w:t>業務方法書、決済銀行契約又は本契約に違反する場合</w:t>
      </w:r>
      <w:r w:rsidRPr="00B63D4B">
        <w:rPr>
          <w:rFonts w:hint="eastAsia"/>
        </w:rPr>
        <w:t>は、乙に対し、適切な措置を講ずることを勧告することができる。</w:t>
      </w:r>
    </w:p>
    <w:p w:rsidR="00A9498E" w:rsidRDefault="003854D8" w:rsidP="00A9498E">
      <w:pPr>
        <w:ind w:left="210" w:hangingChars="100" w:hanging="210"/>
        <w:rPr>
          <w:u w:val="single"/>
        </w:rPr>
      </w:pPr>
      <w:r w:rsidRPr="00B63D4B">
        <w:rPr>
          <w:rFonts w:hint="eastAsia"/>
        </w:rPr>
        <w:t>２　甲は、</w:t>
      </w:r>
      <w:r w:rsidR="002814D5" w:rsidRPr="00B63D4B">
        <w:rPr>
          <w:rFonts w:hint="eastAsia"/>
        </w:rPr>
        <w:t>前項の勧告</w:t>
      </w:r>
      <w:r w:rsidRPr="00B63D4B">
        <w:rPr>
          <w:rFonts w:hint="eastAsia"/>
        </w:rPr>
        <w:t>後も、乙の</w:t>
      </w:r>
      <w:r w:rsidR="002814D5" w:rsidRPr="00B63D4B">
        <w:rPr>
          <w:rFonts w:hint="eastAsia"/>
        </w:rPr>
        <w:t>決済銀行の業務の状況が</w:t>
      </w:r>
      <w:r w:rsidRPr="00B63D4B">
        <w:rPr>
          <w:rFonts w:hint="eastAsia"/>
        </w:rPr>
        <w:t>是正されないときは、業務方法書の規定に基づき乙との間で決済銀行の業務に係る資金の受払いを行うことを停止</w:t>
      </w:r>
      <w:r w:rsidR="002070BA" w:rsidRPr="00B63D4B">
        <w:rPr>
          <w:rFonts w:hint="eastAsia"/>
        </w:rPr>
        <w:t>することができるものとする。この場合において</w:t>
      </w:r>
      <w:r w:rsidR="002814D5" w:rsidRPr="00B63D4B">
        <w:rPr>
          <w:rFonts w:hint="eastAsia"/>
        </w:rPr>
        <w:t>、</w:t>
      </w:r>
      <w:r w:rsidR="002070BA" w:rsidRPr="00B63D4B">
        <w:rPr>
          <w:rFonts w:hint="eastAsia"/>
        </w:rPr>
        <w:t>甲が前項の違反の状況が特に重大であると認める場合は</w:t>
      </w:r>
      <w:r w:rsidR="00373620" w:rsidRPr="00912ED2">
        <w:rPr>
          <w:rFonts w:hint="eastAsia"/>
        </w:rPr>
        <w:t>、</w:t>
      </w:r>
      <w:r w:rsidR="002814D5" w:rsidRPr="00B63D4B">
        <w:rPr>
          <w:rFonts w:hint="eastAsia"/>
        </w:rPr>
        <w:t>本契約を解約</w:t>
      </w:r>
      <w:r w:rsidRPr="00B63D4B">
        <w:rPr>
          <w:rFonts w:hint="eastAsia"/>
        </w:rPr>
        <w:t>する</w:t>
      </w:r>
      <w:r w:rsidR="002814D5" w:rsidRPr="00B63D4B">
        <w:rPr>
          <w:rFonts w:hint="eastAsia"/>
        </w:rPr>
        <w:t>ことができる</w:t>
      </w:r>
      <w:r w:rsidRPr="00B63D4B">
        <w:rPr>
          <w:rFonts w:hint="eastAsia"/>
        </w:rPr>
        <w:t>ものとする。</w:t>
      </w:r>
    </w:p>
    <w:p w:rsidR="003854D8" w:rsidRDefault="003854D8"/>
    <w:p w:rsidR="00FE01BF" w:rsidRPr="002D3D61" w:rsidRDefault="00FE01BF">
      <w:r>
        <w:rPr>
          <w:rFonts w:hint="eastAsia"/>
        </w:rPr>
        <w:t>（業務方法書等の変更）</w:t>
      </w:r>
    </w:p>
    <w:p w:rsidR="003B2469" w:rsidRDefault="003B2469" w:rsidP="003B2469">
      <w:pPr>
        <w:ind w:left="210" w:hangingChars="100" w:hanging="210"/>
      </w:pPr>
      <w:r>
        <w:rPr>
          <w:rFonts w:hint="eastAsia"/>
        </w:rPr>
        <w:t>第</w:t>
      </w:r>
      <w:r w:rsidR="002814D5">
        <w:rPr>
          <w:rFonts w:hint="eastAsia"/>
        </w:rPr>
        <w:t>７</w:t>
      </w:r>
      <w:r>
        <w:rPr>
          <w:rFonts w:hint="eastAsia"/>
        </w:rPr>
        <w:t>条　甲は、業務方法書のうち決済銀行</w:t>
      </w:r>
      <w:r w:rsidR="00A15161">
        <w:rPr>
          <w:rFonts w:hint="eastAsia"/>
        </w:rPr>
        <w:t>の</w:t>
      </w:r>
      <w:r>
        <w:rPr>
          <w:rFonts w:hint="eastAsia"/>
        </w:rPr>
        <w:t>業務に直接関連する部分を</w:t>
      </w:r>
      <w:r w:rsidR="00A15161">
        <w:rPr>
          <w:rFonts w:hint="eastAsia"/>
        </w:rPr>
        <w:t>改正</w:t>
      </w:r>
      <w:r>
        <w:rPr>
          <w:rFonts w:hint="eastAsia"/>
        </w:rPr>
        <w:t>したとき</w:t>
      </w:r>
      <w:r w:rsidR="00A15161">
        <w:rPr>
          <w:rFonts w:hint="eastAsia"/>
        </w:rPr>
        <w:t>及び「一般振替</w:t>
      </w:r>
      <w:r w:rsidR="00A15161">
        <w:rPr>
          <w:rFonts w:hint="eastAsia"/>
        </w:rPr>
        <w:t>DVP</w:t>
      </w:r>
      <w:r w:rsidR="00A15161">
        <w:rPr>
          <w:rFonts w:hint="eastAsia"/>
        </w:rPr>
        <w:t>業務マニュアル決済銀行編」を変更したときは</w:t>
      </w:r>
      <w:r>
        <w:rPr>
          <w:rFonts w:hint="eastAsia"/>
        </w:rPr>
        <w:t>、その都度これを乙に通知するものとする。</w:t>
      </w:r>
    </w:p>
    <w:p w:rsidR="00E82F41" w:rsidRDefault="00E82F41" w:rsidP="00E82F41"/>
    <w:p w:rsidR="002814D5" w:rsidRDefault="002814D5" w:rsidP="002814D5">
      <w:r>
        <w:rPr>
          <w:rFonts w:hint="eastAsia"/>
        </w:rPr>
        <w:t>（解約）</w:t>
      </w:r>
    </w:p>
    <w:p w:rsidR="002814D5" w:rsidRDefault="002814D5" w:rsidP="002814D5">
      <w:pPr>
        <w:ind w:left="210" w:hangingChars="100" w:hanging="210"/>
      </w:pPr>
      <w:r>
        <w:rPr>
          <w:rFonts w:hint="eastAsia"/>
        </w:rPr>
        <w:t>第８条　この契約は、乙を決済銀行として指定する決済銀行指定参加者と乙との間のすべての決済銀行契約が解約され、その効力が発生したときに、解約される。</w:t>
      </w:r>
    </w:p>
    <w:p w:rsidR="002814D5" w:rsidRDefault="002814D5" w:rsidP="002814D5">
      <w:r>
        <w:rPr>
          <w:rFonts w:hint="eastAsia"/>
        </w:rPr>
        <w:t>２　この契約の改定</w:t>
      </w:r>
      <w:r w:rsidR="00373620" w:rsidRPr="00912ED2">
        <w:rPr>
          <w:rFonts w:hint="eastAsia"/>
        </w:rPr>
        <w:t>について</w:t>
      </w:r>
      <w:r>
        <w:rPr>
          <w:rFonts w:hint="eastAsia"/>
        </w:rPr>
        <w:t>は、甲乙協議の上、甲が定めるものとする。</w:t>
      </w:r>
    </w:p>
    <w:p w:rsidR="002814D5" w:rsidRDefault="002814D5" w:rsidP="00E82F41"/>
    <w:p w:rsidR="002814D5" w:rsidRPr="00B63D4B" w:rsidRDefault="002814D5" w:rsidP="002814D5">
      <w:r w:rsidRPr="00B63D4B">
        <w:rPr>
          <w:rFonts w:hint="eastAsia"/>
        </w:rPr>
        <w:t>（秘密保持）</w:t>
      </w:r>
    </w:p>
    <w:p w:rsidR="002814D5" w:rsidRPr="002814D5" w:rsidRDefault="002814D5" w:rsidP="002814D5">
      <w:pPr>
        <w:ind w:left="210" w:hangingChars="100" w:hanging="210"/>
        <w:rPr>
          <w:u w:val="single"/>
        </w:rPr>
      </w:pPr>
      <w:r w:rsidRPr="00B63D4B">
        <w:rPr>
          <w:rFonts w:hint="eastAsia"/>
        </w:rPr>
        <w:t>第９条　甲及び乙は、本契約に関して業務上知り得た相手方の業務上の秘密を保持するものとし、他の目的のために利用してはならない。また、正当な理由がある場合を除き、第三者に開示又は漏洩してはならない。</w:t>
      </w:r>
    </w:p>
    <w:p w:rsidR="002814D5" w:rsidRDefault="002814D5" w:rsidP="002814D5">
      <w:pPr>
        <w:rPr>
          <w:u w:val="single"/>
        </w:rPr>
      </w:pPr>
    </w:p>
    <w:p w:rsidR="00572D08" w:rsidRPr="002814D5" w:rsidRDefault="00572D08" w:rsidP="002814D5">
      <w:pPr>
        <w:rPr>
          <w:u w:val="single"/>
        </w:rPr>
      </w:pPr>
    </w:p>
    <w:p w:rsidR="002814D5" w:rsidRPr="005B7A2D" w:rsidRDefault="002814D5" w:rsidP="002814D5">
      <w:pPr>
        <w:ind w:left="210" w:hangingChars="100" w:hanging="210"/>
      </w:pPr>
      <w:r w:rsidRPr="005B7A2D">
        <w:rPr>
          <w:rFonts w:hint="eastAsia"/>
        </w:rPr>
        <w:lastRenderedPageBreak/>
        <w:t>（準拠法及び管轄裁判所）</w:t>
      </w:r>
    </w:p>
    <w:p w:rsidR="002814D5" w:rsidRPr="005B7A2D" w:rsidRDefault="002814D5" w:rsidP="002814D5">
      <w:pPr>
        <w:ind w:left="210" w:hangingChars="100" w:hanging="210"/>
      </w:pPr>
      <w:r w:rsidRPr="005B7A2D">
        <w:rPr>
          <w:rFonts w:hint="eastAsia"/>
        </w:rPr>
        <w:t>第１</w:t>
      </w:r>
      <w:r w:rsidR="005B7A2D" w:rsidRPr="00912ED2">
        <w:rPr>
          <w:rFonts w:hint="eastAsia"/>
        </w:rPr>
        <w:t>０</w:t>
      </w:r>
      <w:r w:rsidRPr="005B7A2D">
        <w:rPr>
          <w:rFonts w:hint="eastAsia"/>
        </w:rPr>
        <w:t>条　本契約は、日本法を準拠法とし、日本法に従って解釈されるものとする。</w:t>
      </w:r>
    </w:p>
    <w:p w:rsidR="002814D5" w:rsidRDefault="002814D5" w:rsidP="002814D5">
      <w:r w:rsidRPr="005B7A2D">
        <w:rPr>
          <w:rFonts w:hint="eastAsia"/>
        </w:rPr>
        <w:t>２　本契約に関する訴訟については、東京地方裁判所を管轄裁判所とする</w:t>
      </w:r>
      <w:r w:rsidR="00C35906" w:rsidRPr="005B7A2D">
        <w:rPr>
          <w:rFonts w:hint="eastAsia"/>
        </w:rPr>
        <w:t>。</w:t>
      </w:r>
    </w:p>
    <w:p w:rsidR="00845CD7" w:rsidRPr="00496CD0" w:rsidRDefault="00845CD7" w:rsidP="00E82F41"/>
    <w:p w:rsidR="00E82F41" w:rsidRDefault="00E82F41" w:rsidP="00E82F41">
      <w:r w:rsidRPr="00A60FDF">
        <w:t>本契約の成立を証して本</w:t>
      </w:r>
      <w:r>
        <w:rPr>
          <w:rFonts w:hint="eastAsia"/>
        </w:rPr>
        <w:t>契約書</w:t>
      </w:r>
      <w:r w:rsidRPr="00A60FDF">
        <w:t>２通を作成し、甲乙双方記名押印のうえ各自</w:t>
      </w:r>
      <w:r>
        <w:rPr>
          <w:rFonts w:hint="eastAsia"/>
        </w:rPr>
        <w:t>１</w:t>
      </w:r>
      <w:r w:rsidRPr="00A60FDF">
        <w:t>通を保有</w:t>
      </w:r>
      <w:r>
        <w:rPr>
          <w:rFonts w:hint="eastAsia"/>
        </w:rPr>
        <w:t>する</w:t>
      </w:r>
      <w:r w:rsidRPr="00A60FDF">
        <w:t>。</w:t>
      </w:r>
    </w:p>
    <w:p w:rsidR="00E82F41" w:rsidRDefault="00E82F41" w:rsidP="00E82F41">
      <w:pPr>
        <w:ind w:left="210" w:hangingChars="100" w:hanging="210"/>
      </w:pPr>
    </w:p>
    <w:p w:rsidR="00E82F41" w:rsidRDefault="00964531" w:rsidP="00E82F41">
      <w:pPr>
        <w:ind w:left="210" w:hangingChars="100" w:hanging="210"/>
      </w:pPr>
      <w:r>
        <w:rPr>
          <w:rFonts w:hint="eastAsia"/>
        </w:rPr>
        <w:t xml:space="preserve">　　</w:t>
      </w:r>
      <w:r w:rsidR="00690374">
        <w:rPr>
          <w:rFonts w:hint="eastAsia"/>
        </w:rPr>
        <w:t xml:space="preserve">　　</w:t>
      </w:r>
      <w:r w:rsidR="00E82F41">
        <w:rPr>
          <w:rFonts w:hint="eastAsia"/>
        </w:rPr>
        <w:t>年</w:t>
      </w:r>
      <w:r>
        <w:rPr>
          <w:rFonts w:hint="eastAsia"/>
        </w:rPr>
        <w:t xml:space="preserve">　</w:t>
      </w:r>
      <w:r w:rsidR="00E82F41">
        <w:rPr>
          <w:rFonts w:hint="eastAsia"/>
        </w:rPr>
        <w:t>月</w:t>
      </w:r>
      <w:r>
        <w:rPr>
          <w:rFonts w:hint="eastAsia"/>
        </w:rPr>
        <w:t xml:space="preserve">　</w:t>
      </w:r>
      <w:r w:rsidR="00E82F41">
        <w:rPr>
          <w:rFonts w:hint="eastAsia"/>
        </w:rPr>
        <w:t>日</w:t>
      </w:r>
    </w:p>
    <w:p w:rsidR="00E82F41" w:rsidRDefault="00E82F41" w:rsidP="00E82F41">
      <w:pPr>
        <w:ind w:left="210" w:hangingChars="100" w:hanging="210"/>
      </w:pPr>
    </w:p>
    <w:p w:rsidR="006F15E0" w:rsidRDefault="006F15E0" w:rsidP="006F15E0">
      <w:pPr>
        <w:ind w:leftChars="100" w:left="210" w:firstLineChars="1300" w:firstLine="2730"/>
      </w:pPr>
      <w:r>
        <w:rPr>
          <w:rFonts w:hint="eastAsia"/>
        </w:rPr>
        <w:t>住　　　所　　東京都中央区日本橋</w:t>
      </w:r>
      <w:r w:rsidR="00D1053C" w:rsidRPr="00D1053C">
        <w:rPr>
          <w:rFonts w:hint="eastAsia"/>
        </w:rPr>
        <w:t>兜町七番一号</w:t>
      </w:r>
    </w:p>
    <w:p w:rsidR="006F15E0" w:rsidRDefault="006F15E0" w:rsidP="006F15E0">
      <w:pPr>
        <w:ind w:firstLineChars="1200" w:firstLine="2520"/>
      </w:pPr>
      <w:r>
        <w:rPr>
          <w:rFonts w:hint="eastAsia"/>
        </w:rPr>
        <w:t>甲　商号又は名称　株式会社ほふりクリアリング</w:t>
      </w:r>
    </w:p>
    <w:p w:rsidR="006F15E0" w:rsidRDefault="006F15E0" w:rsidP="006F15E0">
      <w:pPr>
        <w:ind w:left="210" w:hangingChars="100" w:hanging="210"/>
      </w:pPr>
      <w:r>
        <w:rPr>
          <w:rFonts w:hint="eastAsia"/>
        </w:rPr>
        <w:t xml:space="preserve">　　　　　　　　　　　　　　代　表　者　　代表取締役社長　</w:t>
      </w:r>
      <w:r w:rsidR="00E13065">
        <w:rPr>
          <w:rFonts w:hint="eastAsia"/>
        </w:rPr>
        <w:t>中村　明雄</w:t>
      </w:r>
      <w:r>
        <w:rPr>
          <w:rFonts w:hint="eastAsia"/>
        </w:rPr>
        <w:t xml:space="preserve">　　　　印</w:t>
      </w:r>
    </w:p>
    <w:p w:rsidR="006F15E0" w:rsidRDefault="006F15E0" w:rsidP="006F15E0">
      <w:pPr>
        <w:ind w:left="210" w:hangingChars="100" w:hanging="210"/>
      </w:pPr>
    </w:p>
    <w:p w:rsidR="006F15E0" w:rsidRDefault="006F15E0" w:rsidP="006F15E0">
      <w:pPr>
        <w:ind w:leftChars="100" w:left="210" w:firstLineChars="1300" w:firstLine="2730"/>
      </w:pPr>
      <w:r>
        <w:rPr>
          <w:rFonts w:hint="eastAsia"/>
        </w:rPr>
        <w:t>住　　　所</w:t>
      </w:r>
    </w:p>
    <w:p w:rsidR="006F15E0" w:rsidRDefault="006F15E0" w:rsidP="006F15E0">
      <w:pPr>
        <w:ind w:firstLineChars="1200" w:firstLine="2520"/>
      </w:pPr>
      <w:r>
        <w:rPr>
          <w:rFonts w:hint="eastAsia"/>
        </w:rPr>
        <w:t>乙　商号又は名称</w:t>
      </w:r>
    </w:p>
    <w:p w:rsidR="006F15E0" w:rsidRDefault="006F15E0" w:rsidP="006F15E0">
      <w:pPr>
        <w:ind w:left="210" w:hangingChars="100" w:hanging="210"/>
      </w:pPr>
      <w:r>
        <w:rPr>
          <w:rFonts w:hint="eastAsia"/>
        </w:rPr>
        <w:t xml:space="preserve">　　　　　　　　　　　　　　代　表　者　　　　　　　　　　　　　　　　　　　印</w:t>
      </w:r>
    </w:p>
    <w:p w:rsidR="006F15E0" w:rsidRDefault="006F15E0" w:rsidP="006F15E0">
      <w:pPr>
        <w:ind w:left="210" w:hangingChars="100" w:hanging="210"/>
      </w:pPr>
    </w:p>
    <w:p w:rsidR="00E82F41" w:rsidRPr="006F15E0" w:rsidRDefault="00E82F41" w:rsidP="00E82F41">
      <w:pPr>
        <w:ind w:left="210" w:hangingChars="100" w:hanging="210"/>
      </w:pPr>
    </w:p>
    <w:p w:rsidR="00E82F41" w:rsidRPr="00E37F0F" w:rsidRDefault="00E82F41" w:rsidP="00E82F41">
      <w:pPr>
        <w:ind w:left="210" w:hangingChars="100" w:hanging="210"/>
      </w:pPr>
    </w:p>
    <w:p w:rsidR="003B2469" w:rsidRPr="00E82F41" w:rsidRDefault="003B2469" w:rsidP="003B2469">
      <w:pPr>
        <w:ind w:left="210" w:hangingChars="100" w:hanging="210"/>
      </w:pPr>
    </w:p>
    <w:sectPr w:rsidR="003B2469" w:rsidRPr="00E82F41" w:rsidSect="00572D08">
      <w:headerReference w:type="default" r:id="rId6"/>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8B" w:rsidRDefault="00BD3B8B">
      <w:r>
        <w:separator/>
      </w:r>
    </w:p>
  </w:endnote>
  <w:endnote w:type="continuationSeparator" w:id="0">
    <w:p w:rsidR="00BD3B8B" w:rsidRDefault="00BD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8B" w:rsidRDefault="00BD3B8B">
      <w:r>
        <w:separator/>
      </w:r>
    </w:p>
  </w:footnote>
  <w:footnote w:type="continuationSeparator" w:id="0">
    <w:p w:rsidR="00BD3B8B" w:rsidRDefault="00BD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5D" w:rsidRPr="00E428D6" w:rsidRDefault="00504686" w:rsidP="008E705D">
    <w:pPr>
      <w:pStyle w:val="a3"/>
      <w:jc w:val="right"/>
      <w:rPr>
        <w:color w:val="FF0000"/>
        <w:sz w:val="20"/>
        <w:szCs w:val="20"/>
      </w:rPr>
    </w:pPr>
    <w:r>
      <w:rPr>
        <w:color w:val="808080"/>
        <w:sz w:val="20"/>
        <w:szCs w:val="20"/>
      </w:rPr>
      <w:t>DVP5-A01</w:t>
    </w:r>
    <w:r w:rsidR="00CC3E6F" w:rsidRPr="00504686">
      <w:rPr>
        <w:rFonts w:hint="eastAsia"/>
        <w:color w:val="808080"/>
        <w:sz w:val="14"/>
        <w:szCs w:val="20"/>
      </w:rPr>
      <w:t>（</w:t>
    </w:r>
    <w:r w:rsidR="00CC3E6F">
      <w:rPr>
        <w:rFonts w:hint="eastAsia"/>
        <w:color w:val="808080"/>
        <w:sz w:val="14"/>
        <w:szCs w:val="20"/>
      </w:rPr>
      <w:t>202</w:t>
    </w:r>
    <w:r w:rsidR="00CC3E6F">
      <w:rPr>
        <w:color w:val="808080"/>
        <w:sz w:val="14"/>
        <w:szCs w:val="20"/>
      </w:rPr>
      <w:t>3</w:t>
    </w:r>
    <w:r w:rsidR="00CC3E6F" w:rsidRPr="00504686">
      <w:rPr>
        <w:rFonts w:hint="eastAsia"/>
        <w:color w:val="808080"/>
        <w:sz w:val="14"/>
        <w:szCs w:val="20"/>
      </w:rPr>
      <w:t>年</w:t>
    </w:r>
    <w:r w:rsidR="00CC3E6F">
      <w:rPr>
        <w:rFonts w:hint="eastAsia"/>
        <w:color w:val="808080"/>
        <w:sz w:val="14"/>
        <w:szCs w:val="20"/>
      </w:rPr>
      <w:t>7</w:t>
    </w:r>
    <w:r w:rsidR="00CC3E6F" w:rsidRPr="00504686">
      <w:rPr>
        <w:rFonts w:hint="eastAsia"/>
        <w:color w:val="808080"/>
        <w:sz w:val="14"/>
        <w:szCs w:val="20"/>
      </w:rPr>
      <w:t>月</w:t>
    </w:r>
    <w:r w:rsidR="00CC3E6F">
      <w:rPr>
        <w:rFonts w:hint="eastAsia"/>
        <w:color w:val="808080"/>
        <w:sz w:val="14"/>
        <w:szCs w:val="20"/>
      </w:rPr>
      <w:t>24</w:t>
    </w:r>
    <w:r w:rsidR="00CC3E6F" w:rsidRPr="00504686">
      <w:rPr>
        <w:rFonts w:hint="eastAsia"/>
        <w:color w:val="808080"/>
        <w:sz w:val="14"/>
        <w:szCs w:val="2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BA"/>
    <w:rsid w:val="00026C8E"/>
    <w:rsid w:val="000634F8"/>
    <w:rsid w:val="00080FAE"/>
    <w:rsid w:val="000A2358"/>
    <w:rsid w:val="00142156"/>
    <w:rsid w:val="00185AA6"/>
    <w:rsid w:val="0019456B"/>
    <w:rsid w:val="00195B2D"/>
    <w:rsid w:val="001C0D0D"/>
    <w:rsid w:val="001D2A93"/>
    <w:rsid w:val="001E745B"/>
    <w:rsid w:val="002070BA"/>
    <w:rsid w:val="00234ABB"/>
    <w:rsid w:val="00246210"/>
    <w:rsid w:val="002527CB"/>
    <w:rsid w:val="002814D5"/>
    <w:rsid w:val="00283558"/>
    <w:rsid w:val="002A6E18"/>
    <w:rsid w:val="002D3D61"/>
    <w:rsid w:val="0031314D"/>
    <w:rsid w:val="00373620"/>
    <w:rsid w:val="003854D8"/>
    <w:rsid w:val="003B2469"/>
    <w:rsid w:val="0042106D"/>
    <w:rsid w:val="00477E0B"/>
    <w:rsid w:val="00496CD0"/>
    <w:rsid w:val="004E56E9"/>
    <w:rsid w:val="004E72FA"/>
    <w:rsid w:val="00504686"/>
    <w:rsid w:val="00505BF8"/>
    <w:rsid w:val="005102F4"/>
    <w:rsid w:val="00553737"/>
    <w:rsid w:val="00562158"/>
    <w:rsid w:val="005637D6"/>
    <w:rsid w:val="00566F7E"/>
    <w:rsid w:val="00571C9D"/>
    <w:rsid w:val="00572D08"/>
    <w:rsid w:val="005A00BA"/>
    <w:rsid w:val="005B7A2D"/>
    <w:rsid w:val="00690374"/>
    <w:rsid w:val="006C6744"/>
    <w:rsid w:val="006E0C70"/>
    <w:rsid w:val="006F15E0"/>
    <w:rsid w:val="006F73D5"/>
    <w:rsid w:val="00742E9A"/>
    <w:rsid w:val="00744153"/>
    <w:rsid w:val="00755BE7"/>
    <w:rsid w:val="007B7186"/>
    <w:rsid w:val="008020C4"/>
    <w:rsid w:val="0082056A"/>
    <w:rsid w:val="00845CD7"/>
    <w:rsid w:val="00870581"/>
    <w:rsid w:val="008918B9"/>
    <w:rsid w:val="008C58C8"/>
    <w:rsid w:val="008D419F"/>
    <w:rsid w:val="008D72BA"/>
    <w:rsid w:val="008E705D"/>
    <w:rsid w:val="008E794E"/>
    <w:rsid w:val="00912ED2"/>
    <w:rsid w:val="009417DA"/>
    <w:rsid w:val="00945477"/>
    <w:rsid w:val="00964531"/>
    <w:rsid w:val="00985A4C"/>
    <w:rsid w:val="009A6CC8"/>
    <w:rsid w:val="00A03D99"/>
    <w:rsid w:val="00A15161"/>
    <w:rsid w:val="00A65AEE"/>
    <w:rsid w:val="00A70B42"/>
    <w:rsid w:val="00A75922"/>
    <w:rsid w:val="00A92CC4"/>
    <w:rsid w:val="00A9498E"/>
    <w:rsid w:val="00AB591B"/>
    <w:rsid w:val="00B10511"/>
    <w:rsid w:val="00B63D4B"/>
    <w:rsid w:val="00B70BC4"/>
    <w:rsid w:val="00B71629"/>
    <w:rsid w:val="00B80632"/>
    <w:rsid w:val="00B96FB5"/>
    <w:rsid w:val="00BD3B8B"/>
    <w:rsid w:val="00BD4E70"/>
    <w:rsid w:val="00C118B1"/>
    <w:rsid w:val="00C35906"/>
    <w:rsid w:val="00CA4613"/>
    <w:rsid w:val="00CC3E6F"/>
    <w:rsid w:val="00D1053C"/>
    <w:rsid w:val="00D43B7E"/>
    <w:rsid w:val="00DB1AAF"/>
    <w:rsid w:val="00E107B5"/>
    <w:rsid w:val="00E13065"/>
    <w:rsid w:val="00E37FFC"/>
    <w:rsid w:val="00E428D6"/>
    <w:rsid w:val="00E814BE"/>
    <w:rsid w:val="00E82F41"/>
    <w:rsid w:val="00E958F4"/>
    <w:rsid w:val="00F6005F"/>
    <w:rsid w:val="00F742D0"/>
    <w:rsid w:val="00F82E7E"/>
    <w:rsid w:val="00FB67EB"/>
    <w:rsid w:val="00FC7392"/>
    <w:rsid w:val="00FD3233"/>
    <w:rsid w:val="00FE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B81C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5477"/>
    <w:pPr>
      <w:tabs>
        <w:tab w:val="center" w:pos="4252"/>
        <w:tab w:val="right" w:pos="8504"/>
      </w:tabs>
      <w:snapToGrid w:val="0"/>
    </w:pPr>
  </w:style>
  <w:style w:type="paragraph" w:styleId="a4">
    <w:name w:val="footer"/>
    <w:basedOn w:val="a"/>
    <w:link w:val="a5"/>
    <w:uiPriority w:val="99"/>
    <w:rsid w:val="00945477"/>
    <w:pPr>
      <w:tabs>
        <w:tab w:val="center" w:pos="4252"/>
        <w:tab w:val="right" w:pos="8504"/>
      </w:tabs>
      <w:snapToGrid w:val="0"/>
    </w:pPr>
  </w:style>
  <w:style w:type="paragraph" w:styleId="a6">
    <w:name w:val="Balloon Text"/>
    <w:basedOn w:val="a"/>
    <w:semiHidden/>
    <w:rsid w:val="008D419F"/>
    <w:rPr>
      <w:rFonts w:ascii="Arial" w:eastAsia="ＭＳ ゴシック" w:hAnsi="Arial"/>
      <w:sz w:val="18"/>
      <w:szCs w:val="18"/>
    </w:rPr>
  </w:style>
  <w:style w:type="character" w:customStyle="1" w:styleId="a5">
    <w:name w:val="フッター (文字)"/>
    <w:basedOn w:val="a0"/>
    <w:link w:val="a4"/>
    <w:uiPriority w:val="99"/>
    <w:rsid w:val="00572D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1948</Words>
  <Characters>165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2019-08-21T09:06:00Z</dcterms:created>
  <dcterms:modified xsi:type="dcterms:W3CDTF">2023-06-30T01:02:00Z</dcterms:modified>
</cp:coreProperties>
</file>