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F9060F" w:rsidRDefault="00FD03B0">
      <w:pPr>
        <w:jc w:val="center"/>
        <w:rPr>
          <w:sz w:val="40"/>
          <w:szCs w:val="40"/>
        </w:rPr>
      </w:pPr>
      <w:r w:rsidRPr="00F9060F">
        <w:rPr>
          <w:rFonts w:hint="eastAsia"/>
          <w:sz w:val="40"/>
          <w:szCs w:val="40"/>
        </w:rPr>
        <w:t>グロスアップ銘柄に係る</w:t>
      </w:r>
      <w:r w:rsidR="00174FB8" w:rsidRPr="00F9060F">
        <w:rPr>
          <w:rFonts w:hint="eastAsia"/>
          <w:sz w:val="40"/>
          <w:szCs w:val="40"/>
        </w:rPr>
        <w:t>通知書</w:t>
      </w:r>
    </w:p>
    <w:p w:rsidR="009E422F" w:rsidRPr="00F9060F" w:rsidRDefault="00841524" w:rsidP="00841524">
      <w:pPr>
        <w:jc w:val="center"/>
        <w:rPr>
          <w:szCs w:val="21"/>
        </w:rPr>
      </w:pPr>
      <w:r w:rsidRPr="00F9060F">
        <w:rPr>
          <w:rFonts w:hint="eastAsia"/>
        </w:rPr>
        <w:t>（一般債</w:t>
      </w:r>
      <w:r w:rsidR="0027151C" w:rsidRPr="00F9060F">
        <w:rPr>
          <w:rFonts w:hint="eastAsia"/>
        </w:rPr>
        <w:t>振替制度</w:t>
      </w:r>
      <w:r w:rsidRPr="00F9060F">
        <w:rPr>
          <w:rFonts w:hint="eastAsia"/>
        </w:rPr>
        <w:t>用）</w:t>
      </w:r>
    </w:p>
    <w:p w:rsidR="00841524" w:rsidRPr="00F9060F" w:rsidRDefault="00841524" w:rsidP="00841524">
      <w:pPr>
        <w:rPr>
          <w:szCs w:val="21"/>
        </w:rPr>
      </w:pPr>
    </w:p>
    <w:p w:rsidR="00F7413B" w:rsidRPr="00F9060F" w:rsidRDefault="00F7413B" w:rsidP="00841524">
      <w:pPr>
        <w:rPr>
          <w:szCs w:val="21"/>
        </w:rPr>
      </w:pPr>
    </w:p>
    <w:p w:rsidR="005C4586" w:rsidRPr="00F9060F" w:rsidRDefault="00C51295" w:rsidP="005C4586">
      <w:pPr>
        <w:spacing w:line="320" w:lineRule="exact"/>
        <w:jc w:val="right"/>
      </w:pPr>
      <w:r>
        <w:rPr>
          <w:rFonts w:hint="eastAsia"/>
        </w:rPr>
        <w:t xml:space="preserve">提出日　</w:t>
      </w:r>
      <w:r w:rsidR="00BC3E5B">
        <w:rPr>
          <w:rFonts w:hint="eastAsia"/>
        </w:rPr>
        <w:t xml:space="preserve">　</w:t>
      </w:r>
      <w:r w:rsidR="005C4586" w:rsidRPr="00F9060F">
        <w:rPr>
          <w:rFonts w:hint="eastAsia"/>
        </w:rPr>
        <w:t xml:space="preserve">　　年　　月　　日</w:t>
      </w:r>
    </w:p>
    <w:p w:rsidR="00F7413B" w:rsidRPr="00F9060F" w:rsidRDefault="00F7413B" w:rsidP="003804D4">
      <w:pPr>
        <w:spacing w:line="260" w:lineRule="exact"/>
      </w:pPr>
    </w:p>
    <w:p w:rsidR="002F1F32" w:rsidRPr="00F9060F" w:rsidRDefault="002F1F32" w:rsidP="002F1F32">
      <w:r w:rsidRPr="00F9060F">
        <w:rPr>
          <w:rFonts w:hint="eastAsia"/>
        </w:rPr>
        <w:t xml:space="preserve">株式会社　証券保管振替機構　御中　</w:t>
      </w:r>
    </w:p>
    <w:p w:rsidR="002F1F32" w:rsidRPr="00F9060F" w:rsidRDefault="002F1F32" w:rsidP="002F1F32">
      <w:pPr>
        <w:spacing w:line="240" w:lineRule="exact"/>
      </w:pPr>
    </w:p>
    <w:p w:rsidR="002F1F32" w:rsidRDefault="002F1F32" w:rsidP="002F1F32">
      <w:pPr>
        <w:ind w:firstLineChars="1300" w:firstLine="2730"/>
      </w:pPr>
      <w:r w:rsidRPr="00F9060F">
        <w:rPr>
          <w:rFonts w:hint="eastAsia"/>
        </w:rPr>
        <w:t>会社名</w:t>
      </w:r>
    </w:p>
    <w:p w:rsidR="00C51295" w:rsidRDefault="00C51295" w:rsidP="00C51295">
      <w:pPr>
        <w:spacing w:line="360" w:lineRule="exact"/>
        <w:jc w:val="right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C51295" w:rsidRPr="00C51295" w:rsidRDefault="00C51295" w:rsidP="00C51295">
      <w:pPr>
        <w:spacing w:line="240" w:lineRule="exact"/>
        <w:ind w:firstLine="2340"/>
        <w:jc w:val="right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F45A34" w:rsidRPr="00F9060F" w:rsidRDefault="00F45A34" w:rsidP="00F45A34">
      <w:pPr>
        <w:spacing w:line="360" w:lineRule="exact"/>
        <w:rPr>
          <w:sz w:val="16"/>
          <w:szCs w:val="16"/>
          <w:u w:val="single"/>
        </w:rPr>
      </w:pPr>
    </w:p>
    <w:p w:rsidR="002F1F32" w:rsidRPr="00F9060F" w:rsidRDefault="002F1F32" w:rsidP="00F45A34">
      <w:pPr>
        <w:spacing w:line="360" w:lineRule="exact"/>
        <w:rPr>
          <w:sz w:val="16"/>
          <w:szCs w:val="16"/>
          <w:u w:val="single"/>
        </w:rPr>
      </w:pPr>
    </w:p>
    <w:p w:rsidR="00F45A34" w:rsidRPr="00F9060F" w:rsidRDefault="00FD03B0" w:rsidP="00FD03B0">
      <w:pPr>
        <w:ind w:firstLineChars="100" w:firstLine="210"/>
        <w:jc w:val="left"/>
        <w:rPr>
          <w:szCs w:val="21"/>
        </w:rPr>
      </w:pPr>
      <w:r w:rsidRPr="00F9060F">
        <w:rPr>
          <w:rFonts w:hint="eastAsia"/>
          <w:szCs w:val="21"/>
        </w:rPr>
        <w:t>当社が</w:t>
      </w:r>
      <w:r w:rsidR="00AD64B6" w:rsidRPr="00F9060F">
        <w:rPr>
          <w:rFonts w:hint="eastAsia"/>
          <w:szCs w:val="21"/>
        </w:rPr>
        <w:t>発行</w:t>
      </w:r>
      <w:r w:rsidR="00F833D6" w:rsidRPr="00F9060F">
        <w:rPr>
          <w:rFonts w:hint="eastAsia"/>
          <w:szCs w:val="21"/>
        </w:rPr>
        <w:t>代理人</w:t>
      </w:r>
      <w:r w:rsidR="00AD64B6" w:rsidRPr="00F9060F">
        <w:rPr>
          <w:rFonts w:hint="eastAsia"/>
          <w:szCs w:val="21"/>
        </w:rPr>
        <w:t>･支払</w:t>
      </w:r>
      <w:r w:rsidRPr="00F9060F">
        <w:rPr>
          <w:rFonts w:hint="eastAsia"/>
          <w:szCs w:val="21"/>
        </w:rPr>
        <w:t>代理人として取</w:t>
      </w:r>
      <w:r w:rsidR="002569DD" w:rsidRPr="00F9060F">
        <w:rPr>
          <w:rFonts w:hint="eastAsia"/>
          <w:szCs w:val="21"/>
        </w:rPr>
        <w:t>り</w:t>
      </w:r>
      <w:r w:rsidRPr="00F9060F">
        <w:rPr>
          <w:rFonts w:hint="eastAsia"/>
          <w:szCs w:val="21"/>
        </w:rPr>
        <w:t>扱うグロスアップ銘柄について</w:t>
      </w:r>
      <w:r w:rsidR="00F45A34" w:rsidRPr="00F9060F">
        <w:rPr>
          <w:rFonts w:hint="eastAsia"/>
          <w:szCs w:val="21"/>
        </w:rPr>
        <w:t>以下のとおり通知します。</w:t>
      </w:r>
    </w:p>
    <w:p w:rsidR="00F7413B" w:rsidRPr="00F9060F" w:rsidRDefault="00F7413B" w:rsidP="00F45A34">
      <w:pPr>
        <w:spacing w:line="200" w:lineRule="exact"/>
        <w:jc w:val="left"/>
        <w:rPr>
          <w:szCs w:val="21"/>
        </w:rPr>
      </w:pPr>
    </w:p>
    <w:tbl>
      <w:tblPr>
        <w:tblW w:w="8085" w:type="dxa"/>
        <w:tblInd w:w="4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0"/>
        <w:gridCol w:w="6195"/>
      </w:tblGrid>
      <w:tr w:rsidR="0046110D" w:rsidRPr="00064007" w:rsidTr="00064007">
        <w:trPr>
          <w:trHeight w:val="938"/>
        </w:trPr>
        <w:tc>
          <w:tcPr>
            <w:tcW w:w="1890" w:type="dxa"/>
            <w:shd w:val="clear" w:color="auto" w:fill="auto"/>
            <w:vAlign w:val="center"/>
          </w:tcPr>
          <w:p w:rsidR="0046110D" w:rsidRPr="00064007" w:rsidRDefault="0087076D" w:rsidP="0006400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銘柄</w:t>
            </w:r>
            <w:r w:rsidR="0046110D" w:rsidRPr="00064007">
              <w:rPr>
                <w:rFonts w:hint="eastAsia"/>
                <w:szCs w:val="21"/>
              </w:rPr>
              <w:t>名称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46110D" w:rsidRPr="00064007" w:rsidRDefault="0046110D" w:rsidP="00064007">
            <w:pPr>
              <w:spacing w:line="300" w:lineRule="exact"/>
              <w:rPr>
                <w:szCs w:val="21"/>
              </w:rPr>
            </w:pPr>
          </w:p>
        </w:tc>
      </w:tr>
      <w:tr w:rsidR="007D1ED4" w:rsidRPr="00064007" w:rsidTr="00064007">
        <w:trPr>
          <w:trHeight w:val="423"/>
        </w:trPr>
        <w:tc>
          <w:tcPr>
            <w:tcW w:w="1890" w:type="dxa"/>
            <w:shd w:val="clear" w:color="auto" w:fill="auto"/>
            <w:vAlign w:val="center"/>
          </w:tcPr>
          <w:p w:rsidR="007D1ED4" w:rsidRPr="00064007" w:rsidRDefault="007D1ED4" w:rsidP="00064007">
            <w:pPr>
              <w:spacing w:line="300" w:lineRule="exact"/>
              <w:jc w:val="center"/>
              <w:rPr>
                <w:szCs w:val="21"/>
              </w:rPr>
            </w:pPr>
            <w:r w:rsidRPr="00064007">
              <w:rPr>
                <w:rFonts w:hint="eastAsia"/>
                <w:szCs w:val="21"/>
              </w:rPr>
              <w:t>ＩＳＩＮコード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7D1ED4" w:rsidRPr="00064007" w:rsidRDefault="007D1ED4" w:rsidP="00064007">
            <w:pPr>
              <w:spacing w:line="300" w:lineRule="exact"/>
              <w:rPr>
                <w:szCs w:val="21"/>
              </w:rPr>
            </w:pPr>
            <w:r w:rsidRPr="00064007">
              <w:rPr>
                <w:rFonts w:hint="eastAsia"/>
                <w:szCs w:val="21"/>
              </w:rPr>
              <w:t>JP</w:t>
            </w:r>
          </w:p>
        </w:tc>
      </w:tr>
      <w:tr w:rsidR="007D1ED4" w:rsidRPr="00064007" w:rsidTr="00064007">
        <w:trPr>
          <w:trHeight w:val="423"/>
        </w:trPr>
        <w:tc>
          <w:tcPr>
            <w:tcW w:w="1890" w:type="dxa"/>
            <w:shd w:val="clear" w:color="auto" w:fill="auto"/>
            <w:vAlign w:val="center"/>
          </w:tcPr>
          <w:p w:rsidR="007D1ED4" w:rsidRPr="00064007" w:rsidRDefault="007D1ED4" w:rsidP="00064007">
            <w:pPr>
              <w:spacing w:line="300" w:lineRule="exact"/>
              <w:jc w:val="center"/>
              <w:rPr>
                <w:szCs w:val="21"/>
              </w:rPr>
            </w:pPr>
            <w:r w:rsidRPr="00064007">
              <w:rPr>
                <w:rFonts w:hint="eastAsia"/>
                <w:szCs w:val="21"/>
              </w:rPr>
              <w:t>利払日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7D1ED4" w:rsidRPr="00064007" w:rsidRDefault="007D1ED4" w:rsidP="0006400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C41F13" w:rsidRPr="00064007" w:rsidTr="00064007">
        <w:trPr>
          <w:trHeight w:val="430"/>
        </w:trPr>
        <w:tc>
          <w:tcPr>
            <w:tcW w:w="1890" w:type="dxa"/>
            <w:shd w:val="clear" w:color="auto" w:fill="auto"/>
            <w:vAlign w:val="center"/>
          </w:tcPr>
          <w:p w:rsidR="00C41F13" w:rsidRPr="00064007" w:rsidRDefault="00C41F13" w:rsidP="00064007">
            <w:pPr>
              <w:spacing w:line="300" w:lineRule="exact"/>
              <w:jc w:val="center"/>
              <w:rPr>
                <w:szCs w:val="21"/>
              </w:rPr>
            </w:pPr>
            <w:r w:rsidRPr="00064007">
              <w:rPr>
                <w:rFonts w:ascii="ＭＳ 明朝" w:hAnsi="ＭＳ 明朝" w:hint="eastAsia"/>
                <w:szCs w:val="21"/>
              </w:rPr>
              <w:t>適用利払期日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C41F13" w:rsidRPr="00064007" w:rsidRDefault="00A45F51" w:rsidP="001010C9">
            <w:pPr>
              <w:spacing w:line="30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</w:t>
            </w:r>
            <w:r w:rsidR="00C41F13" w:rsidRPr="00064007">
              <w:rPr>
                <w:rFonts w:hint="eastAsia"/>
                <w:szCs w:val="21"/>
              </w:rPr>
              <w:t xml:space="preserve">　　</w:t>
            </w:r>
            <w:r w:rsidR="00C41F13" w:rsidRPr="00064007">
              <w:rPr>
                <w:rFonts w:hint="eastAsia"/>
                <w:szCs w:val="21"/>
              </w:rPr>
              <w:t xml:space="preserve"> </w:t>
            </w:r>
            <w:r w:rsidR="00C41F13" w:rsidRPr="00064007">
              <w:rPr>
                <w:rFonts w:hint="eastAsia"/>
                <w:szCs w:val="21"/>
              </w:rPr>
              <w:t>年　　月　　日以降の各利払期日</w:t>
            </w:r>
          </w:p>
        </w:tc>
      </w:tr>
      <w:tr w:rsidR="00C41F13" w:rsidRPr="00064007" w:rsidTr="00064007">
        <w:trPr>
          <w:trHeight w:val="43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41F13" w:rsidRPr="00064007" w:rsidRDefault="00C41F13" w:rsidP="00064007">
            <w:pPr>
              <w:spacing w:line="300" w:lineRule="exact"/>
              <w:jc w:val="center"/>
              <w:rPr>
                <w:szCs w:val="21"/>
              </w:rPr>
            </w:pPr>
            <w:r w:rsidRPr="00064007">
              <w:rPr>
                <w:rFonts w:hint="eastAsia"/>
                <w:szCs w:val="21"/>
              </w:rPr>
              <w:t>本邦税率</w:t>
            </w:r>
          </w:p>
        </w:tc>
        <w:tc>
          <w:tcPr>
            <w:tcW w:w="6195" w:type="dxa"/>
            <w:shd w:val="clear" w:color="auto" w:fill="auto"/>
            <w:vAlign w:val="center"/>
          </w:tcPr>
          <w:p w:rsidR="00C41F13" w:rsidRPr="00064007" w:rsidRDefault="00C41F13" w:rsidP="0006400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64007">
              <w:rPr>
                <w:rFonts w:ascii="ＭＳ 明朝" w:hAnsi="ＭＳ 明朝" w:hint="eastAsia"/>
                <w:szCs w:val="21"/>
              </w:rPr>
              <w:t>国　税:　　　　　　　　　　　　　％</w:t>
            </w:r>
          </w:p>
        </w:tc>
      </w:tr>
      <w:tr w:rsidR="00C41F13" w:rsidRPr="00064007" w:rsidTr="00064007">
        <w:trPr>
          <w:trHeight w:val="423"/>
        </w:trPr>
        <w:tc>
          <w:tcPr>
            <w:tcW w:w="1890" w:type="dxa"/>
            <w:vMerge/>
            <w:shd w:val="clear" w:color="auto" w:fill="auto"/>
            <w:vAlign w:val="center"/>
          </w:tcPr>
          <w:p w:rsidR="00C41F13" w:rsidRPr="00064007" w:rsidRDefault="00C41F13" w:rsidP="0006400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195" w:type="dxa"/>
            <w:shd w:val="clear" w:color="auto" w:fill="auto"/>
            <w:vAlign w:val="center"/>
          </w:tcPr>
          <w:p w:rsidR="00C41F13" w:rsidRPr="00064007" w:rsidRDefault="00C41F13" w:rsidP="00064007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64007">
              <w:rPr>
                <w:rFonts w:ascii="ＭＳ 明朝" w:hAnsi="ＭＳ 明朝" w:hint="eastAsia"/>
                <w:szCs w:val="21"/>
              </w:rPr>
              <w:t>地方税:　　　　　　　　　　　　　％</w:t>
            </w:r>
          </w:p>
        </w:tc>
      </w:tr>
      <w:tr w:rsidR="00C41F13" w:rsidRPr="00064007" w:rsidTr="00064007">
        <w:trPr>
          <w:trHeight w:val="416"/>
        </w:trPr>
        <w:tc>
          <w:tcPr>
            <w:tcW w:w="18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1F13" w:rsidRPr="00064007" w:rsidRDefault="00C41F13" w:rsidP="0006400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64007">
              <w:rPr>
                <w:rFonts w:hint="eastAsia"/>
                <w:sz w:val="18"/>
                <w:szCs w:val="18"/>
              </w:rPr>
              <w:t>発行者の所在地国における源泉徴収税率</w:t>
            </w:r>
          </w:p>
        </w:tc>
        <w:tc>
          <w:tcPr>
            <w:tcW w:w="61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41F13" w:rsidRPr="00064007" w:rsidRDefault="00341B48" w:rsidP="0006400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064007">
              <w:rPr>
                <w:rFonts w:ascii="ＭＳ 明朝" w:hAnsi="ＭＳ 明朝" w:hint="eastAsia"/>
                <w:szCs w:val="21"/>
              </w:rPr>
              <w:t xml:space="preserve">　　　　　　　　　　　　　　　　 ％</w:t>
            </w:r>
          </w:p>
        </w:tc>
      </w:tr>
    </w:tbl>
    <w:p w:rsidR="00302940" w:rsidRPr="00F9060F" w:rsidRDefault="00302940" w:rsidP="00302940">
      <w:pPr>
        <w:spacing w:line="200" w:lineRule="exact"/>
        <w:ind w:left="210"/>
        <w:jc w:val="left"/>
        <w:rPr>
          <w:sz w:val="16"/>
          <w:szCs w:val="16"/>
        </w:rPr>
      </w:pPr>
    </w:p>
    <w:p w:rsidR="004279BE" w:rsidRPr="00F9060F" w:rsidRDefault="002F1F32" w:rsidP="00FA739F">
      <w:pPr>
        <w:numPr>
          <w:ilvl w:val="0"/>
          <w:numId w:val="3"/>
        </w:numPr>
        <w:spacing w:line="200" w:lineRule="exact"/>
        <w:jc w:val="left"/>
        <w:rPr>
          <w:sz w:val="16"/>
          <w:szCs w:val="16"/>
        </w:rPr>
      </w:pPr>
      <w:r w:rsidRPr="00F9060F">
        <w:rPr>
          <w:rFonts w:hint="eastAsia"/>
          <w:sz w:val="16"/>
          <w:szCs w:val="16"/>
        </w:rPr>
        <w:t>グロスアップ銘柄の</w:t>
      </w:r>
      <w:r w:rsidR="004279BE" w:rsidRPr="00F9060F">
        <w:rPr>
          <w:rFonts w:hint="eastAsia"/>
          <w:sz w:val="16"/>
          <w:szCs w:val="16"/>
        </w:rPr>
        <w:t>発行代理人は、銘柄情報登録後直ちに、この書類を機構に提出してください。</w:t>
      </w:r>
      <w:r w:rsidR="007F6D67" w:rsidRPr="00F9060F">
        <w:rPr>
          <w:rFonts w:hint="eastAsia"/>
          <w:sz w:val="16"/>
          <w:szCs w:val="16"/>
        </w:rPr>
        <w:t>銘柄</w:t>
      </w:r>
      <w:r w:rsidR="000D0323" w:rsidRPr="00F9060F">
        <w:rPr>
          <w:rFonts w:hint="eastAsia"/>
          <w:sz w:val="16"/>
          <w:szCs w:val="16"/>
        </w:rPr>
        <w:t>情報登録時に本邦税率</w:t>
      </w:r>
      <w:r w:rsidR="00CC2443" w:rsidRPr="00F9060F">
        <w:rPr>
          <w:rFonts w:hint="eastAsia"/>
          <w:sz w:val="16"/>
          <w:szCs w:val="16"/>
        </w:rPr>
        <w:t>及び発行者の所在地国における源泉徴収税率</w:t>
      </w:r>
      <w:r w:rsidR="000D0323" w:rsidRPr="00F9060F">
        <w:rPr>
          <w:rFonts w:hint="eastAsia"/>
          <w:sz w:val="16"/>
          <w:szCs w:val="16"/>
        </w:rPr>
        <w:t>が未定の場合</w:t>
      </w:r>
      <w:r w:rsidR="00F833D6" w:rsidRPr="00F9060F">
        <w:rPr>
          <w:rFonts w:hint="eastAsia"/>
          <w:sz w:val="16"/>
          <w:szCs w:val="16"/>
        </w:rPr>
        <w:t>に</w:t>
      </w:r>
      <w:r w:rsidR="000D0323" w:rsidRPr="00F9060F">
        <w:rPr>
          <w:rFonts w:hint="eastAsia"/>
          <w:sz w:val="16"/>
          <w:szCs w:val="16"/>
        </w:rPr>
        <w:t>は、</w:t>
      </w:r>
      <w:r w:rsidR="007F6D67" w:rsidRPr="00F9060F">
        <w:rPr>
          <w:rFonts w:hint="eastAsia"/>
          <w:sz w:val="16"/>
          <w:szCs w:val="16"/>
        </w:rPr>
        <w:t>本邦税率欄</w:t>
      </w:r>
      <w:r w:rsidR="00CC2443" w:rsidRPr="00F9060F">
        <w:rPr>
          <w:rFonts w:hint="eastAsia"/>
          <w:sz w:val="16"/>
          <w:szCs w:val="16"/>
        </w:rPr>
        <w:t>及び発行者の所在地国における源泉徴収税率欄</w:t>
      </w:r>
      <w:r w:rsidR="007F6D67" w:rsidRPr="00F9060F">
        <w:rPr>
          <w:rFonts w:hint="eastAsia"/>
          <w:sz w:val="16"/>
          <w:szCs w:val="16"/>
        </w:rPr>
        <w:t>に「未定」と記入してください。</w:t>
      </w:r>
    </w:p>
    <w:p w:rsidR="00FA739F" w:rsidRPr="0031699D" w:rsidRDefault="009379D0" w:rsidP="00234AC2">
      <w:pPr>
        <w:numPr>
          <w:ilvl w:val="0"/>
          <w:numId w:val="3"/>
        </w:numPr>
        <w:spacing w:line="200" w:lineRule="exact"/>
        <w:jc w:val="left"/>
        <w:rPr>
          <w:sz w:val="16"/>
          <w:szCs w:val="16"/>
        </w:rPr>
      </w:pPr>
      <w:r w:rsidRPr="00F9060F">
        <w:rPr>
          <w:rFonts w:hint="eastAsia"/>
          <w:sz w:val="16"/>
          <w:szCs w:val="16"/>
        </w:rPr>
        <w:t>グロスアップ銘柄の</w:t>
      </w:r>
      <w:r w:rsidR="0040459C" w:rsidRPr="00F9060F">
        <w:rPr>
          <w:rFonts w:hint="eastAsia"/>
          <w:sz w:val="16"/>
          <w:szCs w:val="16"/>
        </w:rPr>
        <w:t>発行代理人･</w:t>
      </w:r>
      <w:r w:rsidRPr="00F9060F">
        <w:rPr>
          <w:rFonts w:hint="eastAsia"/>
          <w:sz w:val="16"/>
          <w:szCs w:val="16"/>
        </w:rPr>
        <w:t>支払代理人は、</w:t>
      </w:r>
      <w:r w:rsidR="00FA739F" w:rsidRPr="00F9060F">
        <w:rPr>
          <w:rFonts w:hint="eastAsia"/>
          <w:sz w:val="16"/>
          <w:szCs w:val="16"/>
        </w:rPr>
        <w:t>本邦税率</w:t>
      </w:r>
      <w:r w:rsidR="00CC2443" w:rsidRPr="00F9060F">
        <w:rPr>
          <w:rFonts w:hint="eastAsia"/>
          <w:sz w:val="16"/>
          <w:szCs w:val="16"/>
        </w:rPr>
        <w:t>及び発行者の所在地国における源泉徴収税率</w:t>
      </w:r>
      <w:r w:rsidR="005823C0" w:rsidRPr="00F9060F">
        <w:rPr>
          <w:rFonts w:hint="eastAsia"/>
          <w:sz w:val="16"/>
          <w:szCs w:val="16"/>
        </w:rPr>
        <w:t>が決定</w:t>
      </w:r>
      <w:r w:rsidR="00234AC2">
        <w:rPr>
          <w:rFonts w:hint="eastAsia"/>
          <w:sz w:val="16"/>
          <w:szCs w:val="16"/>
        </w:rPr>
        <w:t>された場合（</w:t>
      </w:r>
      <w:r w:rsidR="00234AC2" w:rsidRPr="00234AC2">
        <w:rPr>
          <w:rFonts w:hint="eastAsia"/>
          <w:sz w:val="16"/>
          <w:szCs w:val="16"/>
        </w:rPr>
        <w:t>本邦税率欄及び発行者の所在地国における源泉徴収税率欄</w:t>
      </w:r>
      <w:r w:rsidR="00234AC2">
        <w:rPr>
          <w:rFonts w:hint="eastAsia"/>
          <w:sz w:val="16"/>
          <w:szCs w:val="16"/>
        </w:rPr>
        <w:t>が「未定」となっている</w:t>
      </w:r>
      <w:r w:rsidR="00234AC2" w:rsidRPr="00234AC2">
        <w:rPr>
          <w:rFonts w:hint="eastAsia"/>
          <w:sz w:val="16"/>
          <w:szCs w:val="16"/>
        </w:rPr>
        <w:t>グロスアップ銘柄に係る通知書</w:t>
      </w:r>
      <w:r w:rsidR="00234AC2">
        <w:rPr>
          <w:rFonts w:hint="eastAsia"/>
          <w:sz w:val="16"/>
          <w:szCs w:val="16"/>
        </w:rPr>
        <w:t>を提出し</w:t>
      </w:r>
      <w:r w:rsidR="006C2DF5">
        <w:rPr>
          <w:rFonts w:hint="eastAsia"/>
          <w:sz w:val="16"/>
          <w:szCs w:val="16"/>
        </w:rPr>
        <w:t>ている</w:t>
      </w:r>
      <w:r w:rsidR="00234AC2">
        <w:rPr>
          <w:rFonts w:hint="eastAsia"/>
          <w:sz w:val="16"/>
          <w:szCs w:val="16"/>
        </w:rPr>
        <w:t>場合に限る。）</w:t>
      </w:r>
      <w:r w:rsidR="005823C0" w:rsidRPr="00F9060F">
        <w:rPr>
          <w:rFonts w:hint="eastAsia"/>
          <w:sz w:val="16"/>
          <w:szCs w:val="16"/>
        </w:rPr>
        <w:t>又は</w:t>
      </w:r>
      <w:r w:rsidR="002F1F32" w:rsidRPr="00F9060F">
        <w:rPr>
          <w:rFonts w:hint="eastAsia"/>
          <w:sz w:val="16"/>
          <w:szCs w:val="16"/>
        </w:rPr>
        <w:t>変更</w:t>
      </w:r>
      <w:r w:rsidR="00BD2BE8" w:rsidRPr="00F9060F">
        <w:rPr>
          <w:rFonts w:hint="eastAsia"/>
          <w:sz w:val="16"/>
          <w:szCs w:val="16"/>
        </w:rPr>
        <w:t>された</w:t>
      </w:r>
      <w:r w:rsidR="002F1F32" w:rsidRPr="00F9060F">
        <w:rPr>
          <w:rFonts w:hint="eastAsia"/>
          <w:sz w:val="16"/>
          <w:szCs w:val="16"/>
        </w:rPr>
        <w:t>場合には、直ちに</w:t>
      </w:r>
      <w:r w:rsidRPr="00F9060F">
        <w:rPr>
          <w:rFonts w:hint="eastAsia"/>
          <w:sz w:val="16"/>
          <w:szCs w:val="16"/>
        </w:rPr>
        <w:t>、この書類を機構に提出</w:t>
      </w:r>
      <w:r w:rsidR="002F1F32" w:rsidRPr="00F9060F">
        <w:rPr>
          <w:rFonts w:hint="eastAsia"/>
          <w:sz w:val="16"/>
          <w:szCs w:val="16"/>
        </w:rPr>
        <w:t>してく</w:t>
      </w:r>
      <w:r w:rsidR="00981D3C" w:rsidRPr="00F9060F">
        <w:rPr>
          <w:rFonts w:hint="eastAsia"/>
          <w:sz w:val="16"/>
          <w:szCs w:val="16"/>
        </w:rPr>
        <w:t>ださい。</w:t>
      </w:r>
      <w:r w:rsidR="00302940" w:rsidRPr="00F9060F">
        <w:rPr>
          <w:rFonts w:hint="eastAsia"/>
          <w:sz w:val="16"/>
          <w:szCs w:val="16"/>
        </w:rPr>
        <w:t>元利金請求額に適用するためには、</w:t>
      </w:r>
      <w:r w:rsidR="001D0F4C" w:rsidRPr="00F9060F">
        <w:rPr>
          <w:rFonts w:hint="eastAsia"/>
          <w:sz w:val="16"/>
          <w:szCs w:val="16"/>
        </w:rPr>
        <w:t>適用利払期日の</w:t>
      </w:r>
      <w:r w:rsidR="007F6D67" w:rsidRPr="00F9060F">
        <w:rPr>
          <w:rFonts w:hint="eastAsia"/>
          <w:sz w:val="16"/>
          <w:szCs w:val="16"/>
        </w:rPr>
        <w:t>8</w:t>
      </w:r>
      <w:r w:rsidR="00FA739F" w:rsidRPr="00F9060F">
        <w:rPr>
          <w:rFonts w:hint="eastAsia"/>
          <w:sz w:val="16"/>
          <w:szCs w:val="16"/>
        </w:rPr>
        <w:t>営業日前までに</w:t>
      </w:r>
      <w:r w:rsidRPr="00F9060F">
        <w:rPr>
          <w:rFonts w:hint="eastAsia"/>
          <w:sz w:val="16"/>
          <w:szCs w:val="16"/>
        </w:rPr>
        <w:t>提出</w:t>
      </w:r>
      <w:r w:rsidR="00F833D6" w:rsidRPr="00F9060F">
        <w:rPr>
          <w:rFonts w:hint="eastAsia"/>
          <w:sz w:val="16"/>
          <w:szCs w:val="16"/>
        </w:rPr>
        <w:t>する必要があります</w:t>
      </w:r>
      <w:r w:rsidR="00FA739F" w:rsidRPr="00F9060F">
        <w:rPr>
          <w:rFonts w:hint="eastAsia"/>
          <w:sz w:val="16"/>
          <w:szCs w:val="16"/>
        </w:rPr>
        <w:t>。</w:t>
      </w:r>
      <w:r w:rsidRPr="00F9060F">
        <w:rPr>
          <w:rFonts w:hint="eastAsia"/>
          <w:sz w:val="16"/>
          <w:szCs w:val="16"/>
        </w:rPr>
        <w:t>提出</w:t>
      </w:r>
      <w:r w:rsidR="00FA739F" w:rsidRPr="00F9060F">
        <w:rPr>
          <w:rFonts w:hint="eastAsia"/>
          <w:sz w:val="16"/>
          <w:szCs w:val="16"/>
        </w:rPr>
        <w:t>が行われない場合</w:t>
      </w:r>
      <w:r w:rsidR="001D3CF5" w:rsidRPr="00F9060F">
        <w:rPr>
          <w:rFonts w:hint="eastAsia"/>
          <w:sz w:val="16"/>
          <w:szCs w:val="16"/>
        </w:rPr>
        <w:t>には</w:t>
      </w:r>
      <w:r w:rsidR="00FA739F" w:rsidRPr="00F9060F">
        <w:rPr>
          <w:rFonts w:hint="eastAsia"/>
          <w:sz w:val="16"/>
          <w:szCs w:val="16"/>
        </w:rPr>
        <w:t>、前回の本邦税率を引き継ぐ</w:t>
      </w:r>
      <w:r w:rsidR="00BD2BE8" w:rsidRPr="00F9060F">
        <w:rPr>
          <w:rFonts w:hint="eastAsia"/>
          <w:sz w:val="16"/>
          <w:szCs w:val="16"/>
        </w:rPr>
        <w:t>（「未定」の場合</w:t>
      </w:r>
      <w:r w:rsidR="001D3CF5" w:rsidRPr="00F9060F">
        <w:rPr>
          <w:rFonts w:hint="eastAsia"/>
          <w:sz w:val="16"/>
          <w:szCs w:val="16"/>
        </w:rPr>
        <w:t>に</w:t>
      </w:r>
      <w:r w:rsidR="00BD2BE8" w:rsidRPr="00F9060F">
        <w:rPr>
          <w:rFonts w:hint="eastAsia"/>
          <w:sz w:val="16"/>
          <w:szCs w:val="16"/>
        </w:rPr>
        <w:t>は</w:t>
      </w:r>
      <w:r w:rsidR="00BD2BE8" w:rsidRPr="0031699D">
        <w:rPr>
          <w:rFonts w:hint="eastAsia"/>
          <w:sz w:val="16"/>
          <w:szCs w:val="16"/>
        </w:rPr>
        <w:t>、国税</w:t>
      </w:r>
      <w:r w:rsidR="00BD2BE8" w:rsidRPr="0031699D">
        <w:rPr>
          <w:rFonts w:hint="eastAsia"/>
          <w:sz w:val="16"/>
          <w:szCs w:val="16"/>
        </w:rPr>
        <w:t>:</w:t>
      </w:r>
      <w:r w:rsidR="00BD2BE8" w:rsidRPr="00DF1DDF">
        <w:rPr>
          <w:rFonts w:hint="eastAsia"/>
          <w:sz w:val="16"/>
          <w:szCs w:val="16"/>
        </w:rPr>
        <w:t>15</w:t>
      </w:r>
      <w:r w:rsidR="0031699D" w:rsidRPr="00DF1DDF">
        <w:rPr>
          <w:rFonts w:hint="eastAsia"/>
          <w:sz w:val="16"/>
          <w:szCs w:val="16"/>
        </w:rPr>
        <w:t>.315</w:t>
      </w:r>
      <w:r w:rsidR="00BD2BE8" w:rsidRPr="00DF1DDF">
        <w:rPr>
          <w:rFonts w:hint="eastAsia"/>
          <w:sz w:val="16"/>
          <w:szCs w:val="16"/>
        </w:rPr>
        <w:t>%</w:t>
      </w:r>
      <w:r w:rsidR="00BD2BE8" w:rsidRPr="0031699D">
        <w:rPr>
          <w:rFonts w:hint="eastAsia"/>
          <w:sz w:val="16"/>
          <w:szCs w:val="16"/>
        </w:rPr>
        <w:t>、地方税</w:t>
      </w:r>
      <w:r w:rsidR="00BD2BE8" w:rsidRPr="0031699D">
        <w:rPr>
          <w:rFonts w:hint="eastAsia"/>
          <w:sz w:val="16"/>
          <w:szCs w:val="16"/>
        </w:rPr>
        <w:t>:5%)</w:t>
      </w:r>
      <w:r w:rsidR="00FA739F" w:rsidRPr="0031699D">
        <w:rPr>
          <w:rFonts w:hint="eastAsia"/>
          <w:sz w:val="16"/>
          <w:szCs w:val="16"/>
        </w:rPr>
        <w:t>ことになります。</w:t>
      </w:r>
    </w:p>
    <w:p w:rsidR="00FA739F" w:rsidRPr="0031699D" w:rsidRDefault="00FA739F" w:rsidP="00FA739F">
      <w:pPr>
        <w:numPr>
          <w:ilvl w:val="0"/>
          <w:numId w:val="3"/>
        </w:numPr>
        <w:spacing w:line="200" w:lineRule="exact"/>
        <w:jc w:val="left"/>
        <w:rPr>
          <w:sz w:val="16"/>
          <w:szCs w:val="16"/>
        </w:rPr>
      </w:pPr>
      <w:r w:rsidRPr="0031699D">
        <w:rPr>
          <w:rFonts w:hint="eastAsia"/>
          <w:sz w:val="16"/>
          <w:szCs w:val="16"/>
        </w:rPr>
        <w:t>本邦税率は、小数</w:t>
      </w:r>
      <w:r w:rsidR="00AD64B6" w:rsidRPr="0031699D">
        <w:rPr>
          <w:rFonts w:hint="eastAsia"/>
          <w:sz w:val="16"/>
          <w:szCs w:val="16"/>
        </w:rPr>
        <w:t>点以下</w:t>
      </w:r>
      <w:r w:rsidR="00383B65" w:rsidRPr="0031699D">
        <w:rPr>
          <w:rFonts w:hint="eastAsia"/>
          <w:sz w:val="16"/>
          <w:szCs w:val="16"/>
        </w:rPr>
        <w:t>1</w:t>
      </w:r>
      <w:r w:rsidR="00AD64B6" w:rsidRPr="0031699D">
        <w:rPr>
          <w:rFonts w:hint="eastAsia"/>
          <w:sz w:val="16"/>
          <w:szCs w:val="16"/>
        </w:rPr>
        <w:t>3</w:t>
      </w:r>
      <w:r w:rsidR="00AD64B6" w:rsidRPr="0031699D">
        <w:rPr>
          <w:rFonts w:hint="eastAsia"/>
          <w:sz w:val="16"/>
          <w:szCs w:val="16"/>
        </w:rPr>
        <w:t>位以内</w:t>
      </w:r>
      <w:r w:rsidR="0046110D" w:rsidRPr="0031699D">
        <w:rPr>
          <w:rFonts w:hint="eastAsia"/>
          <w:sz w:val="16"/>
          <w:szCs w:val="16"/>
        </w:rPr>
        <w:t>で</w:t>
      </w:r>
      <w:r w:rsidR="00F833D6" w:rsidRPr="0031699D">
        <w:rPr>
          <w:rFonts w:hint="eastAsia"/>
          <w:sz w:val="16"/>
          <w:szCs w:val="16"/>
        </w:rPr>
        <w:t>記入</w:t>
      </w:r>
      <w:r w:rsidR="0046110D" w:rsidRPr="0031699D">
        <w:rPr>
          <w:rFonts w:hint="eastAsia"/>
          <w:sz w:val="16"/>
          <w:szCs w:val="16"/>
        </w:rPr>
        <w:t>してください。</w:t>
      </w:r>
    </w:p>
    <w:p w:rsidR="00F41599" w:rsidRPr="002258FD" w:rsidRDefault="00F41599" w:rsidP="002258FD">
      <w:pPr>
        <w:numPr>
          <w:ilvl w:val="0"/>
          <w:numId w:val="3"/>
        </w:numPr>
        <w:spacing w:line="200" w:lineRule="exact"/>
        <w:jc w:val="left"/>
        <w:rPr>
          <w:sz w:val="16"/>
          <w:szCs w:val="16"/>
        </w:rPr>
      </w:pPr>
      <w:r w:rsidRPr="00F9060F">
        <w:rPr>
          <w:rFonts w:hint="eastAsia"/>
          <w:sz w:val="16"/>
          <w:szCs w:val="16"/>
        </w:rPr>
        <w:t>詳細については、機構が定める</w:t>
      </w:r>
      <w:r w:rsidR="002258FD">
        <w:rPr>
          <w:rFonts w:hint="eastAsia"/>
          <w:sz w:val="16"/>
          <w:szCs w:val="16"/>
        </w:rPr>
        <w:t>一般債振替制度に係る業務処理要領の第２章「一般債に係る発行手続」及び第４章「</w:t>
      </w:r>
      <w:r w:rsidR="002258FD" w:rsidRPr="002258FD">
        <w:rPr>
          <w:rFonts w:hint="eastAsia"/>
          <w:sz w:val="16"/>
          <w:szCs w:val="16"/>
        </w:rPr>
        <w:t>一般債に係る元利金の支払手続</w:t>
      </w:r>
      <w:r w:rsidR="002258FD">
        <w:rPr>
          <w:rFonts w:hint="eastAsia"/>
          <w:sz w:val="16"/>
          <w:szCs w:val="16"/>
        </w:rPr>
        <w:t>」</w:t>
      </w:r>
      <w:r w:rsidRPr="002258FD">
        <w:rPr>
          <w:rFonts w:hint="eastAsia"/>
          <w:sz w:val="16"/>
          <w:szCs w:val="16"/>
        </w:rPr>
        <w:t>を参照してください。</w:t>
      </w:r>
    </w:p>
    <w:p w:rsidR="001D0F4C" w:rsidRPr="00F9060F" w:rsidRDefault="001D0F4C" w:rsidP="00136960">
      <w:pPr>
        <w:spacing w:line="200" w:lineRule="exact"/>
        <w:ind w:leftChars="200" w:left="2414" w:hangingChars="1246" w:hanging="1994"/>
        <w:jc w:val="left"/>
        <w:rPr>
          <w:sz w:val="16"/>
          <w:szCs w:val="16"/>
        </w:rPr>
      </w:pPr>
    </w:p>
    <w:p w:rsidR="00307A61" w:rsidRPr="00F9060F" w:rsidRDefault="00307A61" w:rsidP="00307A61">
      <w:pPr>
        <w:pStyle w:val="a4"/>
      </w:pPr>
      <w:r w:rsidRPr="00F9060F">
        <w:rPr>
          <w:rFonts w:hint="eastAsia"/>
        </w:rPr>
        <w:t>以　上</w:t>
      </w:r>
    </w:p>
    <w:p w:rsidR="001D0F4C" w:rsidRPr="00F9060F" w:rsidRDefault="001D0F4C" w:rsidP="001D0F4C">
      <w:pPr>
        <w:spacing w:line="200" w:lineRule="exact"/>
        <w:ind w:leftChars="750" w:left="2413" w:hangingChars="419" w:hanging="838"/>
        <w:jc w:val="left"/>
        <w:rPr>
          <w:sz w:val="20"/>
          <w:szCs w:val="20"/>
        </w:rPr>
      </w:pPr>
    </w:p>
    <w:p w:rsidR="001D0F4C" w:rsidRPr="00F9060F" w:rsidRDefault="001D0F4C" w:rsidP="00F66137">
      <w:pPr>
        <w:spacing w:line="200" w:lineRule="exact"/>
        <w:ind w:leftChars="750" w:left="2413" w:hangingChars="419" w:hanging="838"/>
        <w:jc w:val="left"/>
        <w:rPr>
          <w:sz w:val="20"/>
          <w:szCs w:val="20"/>
        </w:rPr>
      </w:pPr>
      <w:bookmarkStart w:id="0" w:name="_GoBack"/>
      <w:bookmarkEnd w:id="0"/>
    </w:p>
    <w:p w:rsidR="0010285D" w:rsidRPr="007D1ED4" w:rsidRDefault="0010285D" w:rsidP="007D1ED4">
      <w:pPr>
        <w:spacing w:line="200" w:lineRule="exact"/>
        <w:ind w:leftChars="750" w:left="2413" w:hangingChars="419" w:hanging="838"/>
        <w:jc w:val="left"/>
        <w:rPr>
          <w:sz w:val="20"/>
          <w:szCs w:val="20"/>
        </w:rPr>
      </w:pPr>
    </w:p>
    <w:sectPr w:rsidR="0010285D" w:rsidRPr="007D1ED4" w:rsidSect="00352A2D">
      <w:headerReference w:type="default" r:id="rId7"/>
      <w:footerReference w:type="default" r:id="rId8"/>
      <w:pgSz w:w="11906" w:h="16838" w:code="9"/>
      <w:pgMar w:top="1420" w:right="1511" w:bottom="1418" w:left="1575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3D" w:rsidRDefault="000D053D">
      <w:r>
        <w:separator/>
      </w:r>
    </w:p>
  </w:endnote>
  <w:endnote w:type="continuationSeparator" w:id="0">
    <w:p w:rsidR="000D053D" w:rsidRDefault="000D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6B" w:rsidRPr="00E6006B" w:rsidRDefault="00E6006B" w:rsidP="00E6006B">
    <w:pPr>
      <w:pStyle w:val="a8"/>
      <w:tabs>
        <w:tab w:val="right" w:pos="8715"/>
      </w:tabs>
      <w:ind w:leftChars="11" w:left="159" w:hangingChars="85" w:hanging="136"/>
      <w:rPr>
        <w:sz w:val="16"/>
        <w:szCs w:val="16"/>
      </w:rPr>
    </w:pPr>
    <w:r w:rsidRPr="00E6006B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E6006B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C83953">
      <w:rPr>
        <w:rFonts w:hint="eastAsia"/>
        <w:sz w:val="16"/>
        <w:szCs w:val="16"/>
      </w:rPr>
      <w:t>通知</w:t>
    </w:r>
    <w:r w:rsidRPr="00E6006B">
      <w:rPr>
        <w:rFonts w:hint="eastAsia"/>
        <w:sz w:val="16"/>
        <w:szCs w:val="16"/>
      </w:rPr>
      <w:t>に基づく担当者との事務連絡を行うため、利用いたします。</w:t>
    </w:r>
  </w:p>
  <w:p w:rsidR="00DF5844" w:rsidRDefault="00E6006B" w:rsidP="00E6006B">
    <w:pPr>
      <w:pStyle w:val="a8"/>
      <w:tabs>
        <w:tab w:val="clear" w:pos="8504"/>
        <w:tab w:val="right" w:pos="8715"/>
      </w:tabs>
      <w:ind w:leftChars="11" w:left="159" w:hangingChars="85" w:hanging="136"/>
      <w:rPr>
        <w:sz w:val="16"/>
        <w:szCs w:val="16"/>
      </w:rPr>
    </w:pPr>
    <w:r w:rsidRPr="00E6006B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C07C78" w:rsidRPr="00DF5844" w:rsidRDefault="00C07C78" w:rsidP="00DF5844">
    <w:pPr>
      <w:pStyle w:val="a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3D" w:rsidRDefault="000D053D">
      <w:r>
        <w:separator/>
      </w:r>
    </w:p>
  </w:footnote>
  <w:footnote w:type="continuationSeparator" w:id="0">
    <w:p w:rsidR="000D053D" w:rsidRDefault="000D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4A" w:rsidRPr="00D23DA2" w:rsidRDefault="00DF014A" w:rsidP="00DF014A">
    <w:pPr>
      <w:wordWrap w:val="0"/>
      <w:jc w:val="right"/>
    </w:pPr>
    <w:r w:rsidRPr="00D23DA2">
      <w:t>S</w:t>
    </w:r>
    <w:r w:rsidR="00502B05">
      <w:t>B_</w:t>
    </w:r>
    <w:r w:rsidR="00502B05">
      <w:rPr>
        <w:rFonts w:hint="eastAsia"/>
      </w:rPr>
      <w:t>O</w:t>
    </w:r>
    <w:r w:rsidRPr="00D23DA2">
      <w:t>2-1</w:t>
    </w:r>
    <w:r w:rsidRPr="00D23DA2">
      <w:t xml:space="preserve">　</w:t>
    </w:r>
    <w:r w:rsidRPr="00D23DA2">
      <w:t>20</w:t>
    </w:r>
    <w:r w:rsidR="0087076D">
      <w:rPr>
        <w:rFonts w:hint="eastAsia"/>
      </w:rPr>
      <w:t>23</w:t>
    </w:r>
    <w:r w:rsidRPr="00D23DA2">
      <w:t>/</w:t>
    </w:r>
    <w:r w:rsidR="00DB1C50">
      <w:rPr>
        <w:rFonts w:hint="eastAsia"/>
      </w:rPr>
      <w:t>7</w:t>
    </w:r>
  </w:p>
  <w:p w:rsidR="00DF014A" w:rsidRDefault="00DF01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73DB"/>
    <w:multiLevelType w:val="hybridMultilevel"/>
    <w:tmpl w:val="7BD05B24"/>
    <w:lvl w:ilvl="0" w:tplc="A8EA9BD4">
      <w:start w:val="1"/>
      <w:numFmt w:val="decimal"/>
      <w:lvlText w:val="（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4075"/>
    <w:rsid w:val="000165F5"/>
    <w:rsid w:val="00024C23"/>
    <w:rsid w:val="00027B72"/>
    <w:rsid w:val="00033C48"/>
    <w:rsid w:val="000416BF"/>
    <w:rsid w:val="00056CD5"/>
    <w:rsid w:val="00064007"/>
    <w:rsid w:val="00094BA1"/>
    <w:rsid w:val="000A06EA"/>
    <w:rsid w:val="000A3DA3"/>
    <w:rsid w:val="000B5BB0"/>
    <w:rsid w:val="000C3C8E"/>
    <w:rsid w:val="000C663B"/>
    <w:rsid w:val="000D0323"/>
    <w:rsid w:val="000D053D"/>
    <w:rsid w:val="000D2476"/>
    <w:rsid w:val="000E10EE"/>
    <w:rsid w:val="000E1ACB"/>
    <w:rsid w:val="000E5C7D"/>
    <w:rsid w:val="000F28E6"/>
    <w:rsid w:val="001010C9"/>
    <w:rsid w:val="0010285D"/>
    <w:rsid w:val="00103DE7"/>
    <w:rsid w:val="00122789"/>
    <w:rsid w:val="00122CF7"/>
    <w:rsid w:val="00136960"/>
    <w:rsid w:val="0014255B"/>
    <w:rsid w:val="00174FB8"/>
    <w:rsid w:val="001779AB"/>
    <w:rsid w:val="00181C48"/>
    <w:rsid w:val="0018330D"/>
    <w:rsid w:val="001847A6"/>
    <w:rsid w:val="00186FDC"/>
    <w:rsid w:val="001B0CCD"/>
    <w:rsid w:val="001B1624"/>
    <w:rsid w:val="001B498F"/>
    <w:rsid w:val="001D0F4C"/>
    <w:rsid w:val="001D3CF5"/>
    <w:rsid w:val="001F4F05"/>
    <w:rsid w:val="00201C2D"/>
    <w:rsid w:val="00207C73"/>
    <w:rsid w:val="00223522"/>
    <w:rsid w:val="002258FD"/>
    <w:rsid w:val="00234AC2"/>
    <w:rsid w:val="00243E58"/>
    <w:rsid w:val="0025435A"/>
    <w:rsid w:val="002569DD"/>
    <w:rsid w:val="002607CE"/>
    <w:rsid w:val="002700D2"/>
    <w:rsid w:val="0027151C"/>
    <w:rsid w:val="00280B03"/>
    <w:rsid w:val="002A1A53"/>
    <w:rsid w:val="002C3574"/>
    <w:rsid w:val="002C62E2"/>
    <w:rsid w:val="002C698F"/>
    <w:rsid w:val="002C7B1C"/>
    <w:rsid w:val="002D2554"/>
    <w:rsid w:val="002E439B"/>
    <w:rsid w:val="002F1F32"/>
    <w:rsid w:val="002F27DE"/>
    <w:rsid w:val="00302940"/>
    <w:rsid w:val="00307A61"/>
    <w:rsid w:val="00311800"/>
    <w:rsid w:val="00311C01"/>
    <w:rsid w:val="0031419E"/>
    <w:rsid w:val="0031699D"/>
    <w:rsid w:val="00331BB0"/>
    <w:rsid w:val="00341B48"/>
    <w:rsid w:val="00352A2D"/>
    <w:rsid w:val="003570D6"/>
    <w:rsid w:val="00360899"/>
    <w:rsid w:val="00364704"/>
    <w:rsid w:val="00364A7F"/>
    <w:rsid w:val="00370860"/>
    <w:rsid w:val="003804D4"/>
    <w:rsid w:val="00383B65"/>
    <w:rsid w:val="003901B6"/>
    <w:rsid w:val="003C322A"/>
    <w:rsid w:val="003C3457"/>
    <w:rsid w:val="003F2487"/>
    <w:rsid w:val="0040459C"/>
    <w:rsid w:val="00406BE2"/>
    <w:rsid w:val="004279BE"/>
    <w:rsid w:val="004478FE"/>
    <w:rsid w:val="00451F95"/>
    <w:rsid w:val="00454E11"/>
    <w:rsid w:val="0045521E"/>
    <w:rsid w:val="0046110D"/>
    <w:rsid w:val="00464915"/>
    <w:rsid w:val="0047174E"/>
    <w:rsid w:val="00477FDB"/>
    <w:rsid w:val="00482FF0"/>
    <w:rsid w:val="004A7270"/>
    <w:rsid w:val="004B69D9"/>
    <w:rsid w:val="004C2FD5"/>
    <w:rsid w:val="004C60FD"/>
    <w:rsid w:val="004C6654"/>
    <w:rsid w:val="004C6BF3"/>
    <w:rsid w:val="004C7362"/>
    <w:rsid w:val="004D6909"/>
    <w:rsid w:val="004F35ED"/>
    <w:rsid w:val="00502B05"/>
    <w:rsid w:val="00515F5B"/>
    <w:rsid w:val="0052305A"/>
    <w:rsid w:val="005318EC"/>
    <w:rsid w:val="0057005D"/>
    <w:rsid w:val="00572F73"/>
    <w:rsid w:val="005823C0"/>
    <w:rsid w:val="0059402F"/>
    <w:rsid w:val="005B0287"/>
    <w:rsid w:val="005B3575"/>
    <w:rsid w:val="005C33D4"/>
    <w:rsid w:val="005C4586"/>
    <w:rsid w:val="005C64E5"/>
    <w:rsid w:val="005C71BB"/>
    <w:rsid w:val="005E2E7D"/>
    <w:rsid w:val="00601B4F"/>
    <w:rsid w:val="00603BB7"/>
    <w:rsid w:val="0062562F"/>
    <w:rsid w:val="00634D55"/>
    <w:rsid w:val="00647C96"/>
    <w:rsid w:val="0065259A"/>
    <w:rsid w:val="00663262"/>
    <w:rsid w:val="006638BC"/>
    <w:rsid w:val="00694374"/>
    <w:rsid w:val="00697B6C"/>
    <w:rsid w:val="006C2DF5"/>
    <w:rsid w:val="006D053A"/>
    <w:rsid w:val="006E0FAA"/>
    <w:rsid w:val="006E5FAE"/>
    <w:rsid w:val="006F071C"/>
    <w:rsid w:val="00702C73"/>
    <w:rsid w:val="00726F9A"/>
    <w:rsid w:val="00727C8B"/>
    <w:rsid w:val="0073317E"/>
    <w:rsid w:val="00733DEB"/>
    <w:rsid w:val="00741C1D"/>
    <w:rsid w:val="00742776"/>
    <w:rsid w:val="007439E7"/>
    <w:rsid w:val="007610C6"/>
    <w:rsid w:val="007801FF"/>
    <w:rsid w:val="00797B49"/>
    <w:rsid w:val="007A2CC3"/>
    <w:rsid w:val="007A61A1"/>
    <w:rsid w:val="007D1ED4"/>
    <w:rsid w:val="007D73B2"/>
    <w:rsid w:val="007E0EBD"/>
    <w:rsid w:val="007F2744"/>
    <w:rsid w:val="007F6D67"/>
    <w:rsid w:val="00805884"/>
    <w:rsid w:val="008101D6"/>
    <w:rsid w:val="00821F90"/>
    <w:rsid w:val="00827FDC"/>
    <w:rsid w:val="008326E1"/>
    <w:rsid w:val="00841524"/>
    <w:rsid w:val="00845B46"/>
    <w:rsid w:val="00856F37"/>
    <w:rsid w:val="00857B32"/>
    <w:rsid w:val="0087076D"/>
    <w:rsid w:val="00877ADC"/>
    <w:rsid w:val="00892ED3"/>
    <w:rsid w:val="00896024"/>
    <w:rsid w:val="008E0B99"/>
    <w:rsid w:val="008F43E3"/>
    <w:rsid w:val="008F7D4A"/>
    <w:rsid w:val="008F7F11"/>
    <w:rsid w:val="00917552"/>
    <w:rsid w:val="00922767"/>
    <w:rsid w:val="009248A9"/>
    <w:rsid w:val="00925B60"/>
    <w:rsid w:val="009263A3"/>
    <w:rsid w:val="0092784D"/>
    <w:rsid w:val="009379D0"/>
    <w:rsid w:val="0096365C"/>
    <w:rsid w:val="00970075"/>
    <w:rsid w:val="00981D3C"/>
    <w:rsid w:val="00986828"/>
    <w:rsid w:val="00987F27"/>
    <w:rsid w:val="00994449"/>
    <w:rsid w:val="009B4E38"/>
    <w:rsid w:val="009C647B"/>
    <w:rsid w:val="009D6CFE"/>
    <w:rsid w:val="009E2E56"/>
    <w:rsid w:val="009E422F"/>
    <w:rsid w:val="00A12662"/>
    <w:rsid w:val="00A20496"/>
    <w:rsid w:val="00A30780"/>
    <w:rsid w:val="00A332C2"/>
    <w:rsid w:val="00A337BF"/>
    <w:rsid w:val="00A45F51"/>
    <w:rsid w:val="00A6700F"/>
    <w:rsid w:val="00AD64B6"/>
    <w:rsid w:val="00AF2A88"/>
    <w:rsid w:val="00B01FFA"/>
    <w:rsid w:val="00B128C2"/>
    <w:rsid w:val="00B206BC"/>
    <w:rsid w:val="00B27CF5"/>
    <w:rsid w:val="00B51115"/>
    <w:rsid w:val="00B773EB"/>
    <w:rsid w:val="00BA2DC9"/>
    <w:rsid w:val="00BA66F1"/>
    <w:rsid w:val="00BC3E5B"/>
    <w:rsid w:val="00BD115D"/>
    <w:rsid w:val="00BD2BE8"/>
    <w:rsid w:val="00BD611D"/>
    <w:rsid w:val="00BE68A1"/>
    <w:rsid w:val="00BF08C7"/>
    <w:rsid w:val="00BF5204"/>
    <w:rsid w:val="00BF5EBB"/>
    <w:rsid w:val="00C07C78"/>
    <w:rsid w:val="00C07FDF"/>
    <w:rsid w:val="00C10BC4"/>
    <w:rsid w:val="00C21F7E"/>
    <w:rsid w:val="00C36405"/>
    <w:rsid w:val="00C41F13"/>
    <w:rsid w:val="00C51295"/>
    <w:rsid w:val="00C572F6"/>
    <w:rsid w:val="00C644D8"/>
    <w:rsid w:val="00C75AEA"/>
    <w:rsid w:val="00C83953"/>
    <w:rsid w:val="00C937DF"/>
    <w:rsid w:val="00CB4415"/>
    <w:rsid w:val="00CC2443"/>
    <w:rsid w:val="00CD3DC6"/>
    <w:rsid w:val="00CE1AAE"/>
    <w:rsid w:val="00D01A0B"/>
    <w:rsid w:val="00D03606"/>
    <w:rsid w:val="00D13198"/>
    <w:rsid w:val="00D15547"/>
    <w:rsid w:val="00D226E3"/>
    <w:rsid w:val="00D23DA2"/>
    <w:rsid w:val="00D27E5C"/>
    <w:rsid w:val="00D35492"/>
    <w:rsid w:val="00D41EA9"/>
    <w:rsid w:val="00D5355F"/>
    <w:rsid w:val="00D551CE"/>
    <w:rsid w:val="00D55C00"/>
    <w:rsid w:val="00D82CDA"/>
    <w:rsid w:val="00D83ABF"/>
    <w:rsid w:val="00D83C9C"/>
    <w:rsid w:val="00D928F9"/>
    <w:rsid w:val="00DB1C50"/>
    <w:rsid w:val="00DB6ABB"/>
    <w:rsid w:val="00DD5E89"/>
    <w:rsid w:val="00DD6EBC"/>
    <w:rsid w:val="00DE4136"/>
    <w:rsid w:val="00DF014A"/>
    <w:rsid w:val="00DF1DDF"/>
    <w:rsid w:val="00DF31D0"/>
    <w:rsid w:val="00DF5844"/>
    <w:rsid w:val="00E02DF0"/>
    <w:rsid w:val="00E02FE3"/>
    <w:rsid w:val="00E057A9"/>
    <w:rsid w:val="00E118B2"/>
    <w:rsid w:val="00E24FAB"/>
    <w:rsid w:val="00E2503E"/>
    <w:rsid w:val="00E278F1"/>
    <w:rsid w:val="00E6006B"/>
    <w:rsid w:val="00E62044"/>
    <w:rsid w:val="00E75859"/>
    <w:rsid w:val="00EA485C"/>
    <w:rsid w:val="00EA5EF7"/>
    <w:rsid w:val="00EB2B8C"/>
    <w:rsid w:val="00EB3F05"/>
    <w:rsid w:val="00EB55AF"/>
    <w:rsid w:val="00EB60C8"/>
    <w:rsid w:val="00EB7BBC"/>
    <w:rsid w:val="00EC12E3"/>
    <w:rsid w:val="00EE6EC8"/>
    <w:rsid w:val="00EF189E"/>
    <w:rsid w:val="00EF47BA"/>
    <w:rsid w:val="00EF52F9"/>
    <w:rsid w:val="00EF56EC"/>
    <w:rsid w:val="00EF6AD1"/>
    <w:rsid w:val="00F00D88"/>
    <w:rsid w:val="00F0124C"/>
    <w:rsid w:val="00F17BF4"/>
    <w:rsid w:val="00F20BB7"/>
    <w:rsid w:val="00F211B5"/>
    <w:rsid w:val="00F218E8"/>
    <w:rsid w:val="00F326AA"/>
    <w:rsid w:val="00F36AB1"/>
    <w:rsid w:val="00F4083B"/>
    <w:rsid w:val="00F41599"/>
    <w:rsid w:val="00F441EB"/>
    <w:rsid w:val="00F45A34"/>
    <w:rsid w:val="00F634DE"/>
    <w:rsid w:val="00F66137"/>
    <w:rsid w:val="00F7351A"/>
    <w:rsid w:val="00F7413B"/>
    <w:rsid w:val="00F833D6"/>
    <w:rsid w:val="00F9060F"/>
    <w:rsid w:val="00F912E3"/>
    <w:rsid w:val="00F943AA"/>
    <w:rsid w:val="00FA5C1B"/>
    <w:rsid w:val="00FA739F"/>
    <w:rsid w:val="00FC005E"/>
    <w:rsid w:val="00FC7237"/>
    <w:rsid w:val="00FD03B0"/>
    <w:rsid w:val="00FD7671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B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174FB8"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64007"/>
    <w:rPr>
      <w:kern w:val="2"/>
      <w:sz w:val="21"/>
      <w:szCs w:val="24"/>
    </w:rPr>
  </w:style>
  <w:style w:type="character" w:styleId="ab">
    <w:name w:val="annotation reference"/>
    <w:basedOn w:val="a0"/>
    <w:rsid w:val="00856F37"/>
    <w:rPr>
      <w:sz w:val="18"/>
      <w:szCs w:val="18"/>
    </w:rPr>
  </w:style>
  <w:style w:type="paragraph" w:styleId="ac">
    <w:name w:val="annotation text"/>
    <w:basedOn w:val="a"/>
    <w:link w:val="ad"/>
    <w:rsid w:val="00856F37"/>
    <w:pPr>
      <w:jc w:val="left"/>
    </w:pPr>
  </w:style>
  <w:style w:type="character" w:customStyle="1" w:styleId="ad">
    <w:name w:val="コメント文字列 (文字)"/>
    <w:basedOn w:val="a0"/>
    <w:link w:val="ac"/>
    <w:rsid w:val="00856F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56F37"/>
    <w:rPr>
      <w:b/>
      <w:bCs/>
    </w:rPr>
  </w:style>
  <w:style w:type="character" w:customStyle="1" w:styleId="af">
    <w:name w:val="コメント内容 (文字)"/>
    <w:basedOn w:val="ad"/>
    <w:link w:val="ae"/>
    <w:rsid w:val="00856F3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A45F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2023-06-19T02:45:00Z</dcterms:created>
  <dcterms:modified xsi:type="dcterms:W3CDTF">2023-07-10T03:55:00Z</dcterms:modified>
</cp:coreProperties>
</file>